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869E5A" w14:textId="22376218" w:rsidR="006C092C" w:rsidRDefault="006C092C" w:rsidP="00F81571">
      <w:pPr>
        <w:jc w:val="center"/>
        <w:rPr>
          <w:rFonts w:ascii="Times New Roman" w:hAnsi="Times New Roman" w:cs="Times New Roman"/>
          <w:b/>
          <w:bCs/>
          <w:sz w:val="32"/>
          <w:szCs w:val="32"/>
        </w:rPr>
      </w:pPr>
      <w:r w:rsidRPr="00F81571">
        <w:rPr>
          <w:rFonts w:ascii="Times New Roman" w:hAnsi="Times New Roman" w:cs="Times New Roman"/>
          <w:b/>
          <w:bCs/>
          <w:sz w:val="32"/>
          <w:szCs w:val="32"/>
        </w:rPr>
        <w:t>Supplementary</w:t>
      </w:r>
      <w:r w:rsidR="00F81571" w:rsidRPr="00F81571">
        <w:rPr>
          <w:rFonts w:ascii="Times New Roman" w:hAnsi="Times New Roman" w:cs="Times New Roman" w:hint="eastAsia"/>
          <w:b/>
          <w:bCs/>
          <w:sz w:val="32"/>
          <w:szCs w:val="32"/>
        </w:rPr>
        <w:t xml:space="preserve"> </w:t>
      </w:r>
      <w:r w:rsidR="009257A3">
        <w:rPr>
          <w:rFonts w:ascii="Times New Roman" w:hAnsi="Times New Roman" w:cs="Times New Roman" w:hint="eastAsia"/>
          <w:b/>
          <w:bCs/>
          <w:sz w:val="32"/>
          <w:szCs w:val="32"/>
        </w:rPr>
        <w:t>I</w:t>
      </w:r>
      <w:r w:rsidR="00F81571" w:rsidRPr="00F81571">
        <w:rPr>
          <w:rFonts w:ascii="Times New Roman" w:hAnsi="Times New Roman" w:cs="Times New Roman" w:hint="eastAsia"/>
          <w:b/>
          <w:bCs/>
          <w:sz w:val="32"/>
          <w:szCs w:val="32"/>
        </w:rPr>
        <w:t>nformation</w:t>
      </w:r>
    </w:p>
    <w:p w14:paraId="08DAB104" w14:textId="0CFDAD3D" w:rsidR="00F81571" w:rsidRPr="00F81571" w:rsidRDefault="000F3250" w:rsidP="00F81571">
      <w:pPr>
        <w:jc w:val="center"/>
        <w:rPr>
          <w:rFonts w:ascii="Times New Roman" w:hAnsi="Times New Roman" w:cs="Times New Roman"/>
          <w:b/>
          <w:bCs/>
          <w:sz w:val="32"/>
          <w:szCs w:val="32"/>
        </w:rPr>
      </w:pPr>
      <w:r w:rsidRPr="000F3250">
        <w:rPr>
          <w:rFonts w:ascii="Times New Roman" w:eastAsia="Times New Roman" w:hAnsi="Times New Roman" w:cs="Times New Roman"/>
          <w:sz w:val="28"/>
          <w:szCs w:val="28"/>
          <w14:ligatures w14:val="none"/>
        </w:rPr>
        <w:t>Unlocking Bone Health: How Syringin Inhibits Osteoclast via PTGS1 in Postmenopausal Osteoporosis</w:t>
      </w:r>
    </w:p>
    <w:p w14:paraId="79145FB2" w14:textId="22C9E342" w:rsidR="00F81571" w:rsidRDefault="006C092C" w:rsidP="00F81571">
      <w:pPr>
        <w:rPr>
          <w:rFonts w:ascii="Times New Roman" w:hAnsi="Times New Roman" w:cs="Times New Roman"/>
          <w:b/>
          <w:bCs/>
        </w:rPr>
      </w:pPr>
      <w:r>
        <w:rPr>
          <w:rFonts w:ascii="Times New Roman" w:hAnsi="Times New Roman" w:cs="Times New Roman"/>
          <w:b/>
          <w:bCs/>
        </w:rPr>
        <w:br w:type="page"/>
      </w:r>
    </w:p>
    <w:p w14:paraId="574252AE" w14:textId="0E7AA241" w:rsidR="00DD2A08" w:rsidRDefault="00DD2A08" w:rsidP="00DD2A08">
      <w:pPr>
        <w:rPr>
          <w:rFonts w:ascii="Times New Roman" w:hAnsi="Times New Roman" w:cs="Times New Roman"/>
          <w:b/>
          <w:bCs/>
        </w:rPr>
      </w:pPr>
      <w:r w:rsidRPr="005F3008">
        <w:rPr>
          <w:rFonts w:ascii="Times New Roman" w:hAnsi="Times New Roman" w:cs="Times New Roman"/>
          <w:b/>
          <w:bCs/>
        </w:rPr>
        <w:lastRenderedPageBreak/>
        <w:t xml:space="preserve">Supplementary </w:t>
      </w:r>
      <w:r>
        <w:rPr>
          <w:rFonts w:ascii="Times New Roman" w:hAnsi="Times New Roman" w:cs="Times New Roman" w:hint="eastAsia"/>
          <w:b/>
          <w:bCs/>
        </w:rPr>
        <w:t>Methods</w:t>
      </w:r>
    </w:p>
    <w:p w14:paraId="3BCE4066" w14:textId="5AC98985" w:rsidR="00DD2A08" w:rsidRPr="00DD2A08" w:rsidRDefault="00DD2A08" w:rsidP="009257A3">
      <w:pPr>
        <w:spacing w:line="360" w:lineRule="auto"/>
        <w:rPr>
          <w:rFonts w:ascii="Times New Roman" w:hAnsi="Times New Roman" w:cs="Times New Roman"/>
          <w:b/>
          <w:bCs/>
        </w:rPr>
      </w:pPr>
      <w:r w:rsidRPr="00DD2A08">
        <w:rPr>
          <w:rFonts w:ascii="Times New Roman" w:hAnsi="Times New Roman" w:cs="Times New Roman"/>
          <w:b/>
          <w:bCs/>
        </w:rPr>
        <w:t>Target prediction</w:t>
      </w:r>
    </w:p>
    <w:p w14:paraId="1D97E65D" w14:textId="48E17DD0" w:rsidR="00DD2A08" w:rsidRPr="00DD2A08" w:rsidRDefault="00DD2A08" w:rsidP="009257A3">
      <w:pPr>
        <w:spacing w:line="360" w:lineRule="auto"/>
        <w:jc w:val="both"/>
        <w:rPr>
          <w:rFonts w:ascii="Times New Roman" w:hAnsi="Times New Roman" w:cs="Times New Roman"/>
        </w:rPr>
      </w:pPr>
      <w:r w:rsidRPr="00DD2A08">
        <w:rPr>
          <w:rFonts w:ascii="Times New Roman" w:hAnsi="Times New Roman" w:cs="Times New Roman"/>
        </w:rPr>
        <w:t>The extended-connectivity fingerprints (ECFPs), based on structure–activity modeling, were employed to calculate fingerprint similarity between the query molecule and corresponding ligand molecules in the ChEMBL17 target database. A similarity threshold of</w:t>
      </w:r>
      <w:r w:rsidRPr="00DD2A08">
        <w:rPr>
          <w:rFonts w:ascii="Times New Roman" w:hAnsi="Times New Roman" w:cs="Times New Roman" w:hint="eastAsia"/>
        </w:rPr>
        <w:t xml:space="preserve"> </w:t>
      </w:r>
      <w:r w:rsidRPr="00DD2A08">
        <w:rPr>
          <w:rFonts w:ascii="Times New Roman" w:hAnsi="Times New Roman" w:cs="Times New Roman" w:hint="eastAsia"/>
        </w:rPr>
        <w:t>≥</w:t>
      </w:r>
      <w:r w:rsidRPr="00DD2A08">
        <w:rPr>
          <w:rFonts w:ascii="Times New Roman" w:hAnsi="Times New Roman" w:cs="Times New Roman" w:hint="eastAsia"/>
        </w:rPr>
        <w:t>50% was set to predict potential molecular targets.</w:t>
      </w:r>
    </w:p>
    <w:p w14:paraId="75E79CAD" w14:textId="77777777" w:rsidR="00DD2A08" w:rsidRPr="00DD2A08" w:rsidRDefault="00DD2A08" w:rsidP="009257A3">
      <w:pPr>
        <w:spacing w:line="360" w:lineRule="auto"/>
        <w:rPr>
          <w:rFonts w:ascii="Times New Roman" w:hAnsi="Times New Roman" w:cs="Times New Roman"/>
          <w:b/>
          <w:bCs/>
        </w:rPr>
      </w:pPr>
    </w:p>
    <w:p w14:paraId="64BC955A" w14:textId="5A038516" w:rsidR="00DD2A08" w:rsidRPr="00DD2A08" w:rsidRDefault="00DD2A08" w:rsidP="009257A3">
      <w:pPr>
        <w:spacing w:line="360" w:lineRule="auto"/>
        <w:rPr>
          <w:rFonts w:ascii="Times New Roman" w:hAnsi="Times New Roman" w:cs="Times New Roman"/>
          <w:b/>
          <w:bCs/>
        </w:rPr>
      </w:pPr>
      <w:r w:rsidRPr="00DD2A08">
        <w:rPr>
          <w:rFonts w:ascii="Times New Roman" w:hAnsi="Times New Roman" w:cs="Times New Roman"/>
          <w:b/>
          <w:bCs/>
        </w:rPr>
        <w:t>Biological processes and pathway analysis</w:t>
      </w:r>
    </w:p>
    <w:p w14:paraId="0E9E0EFC" w14:textId="31BA90DC" w:rsidR="00DD2A08" w:rsidRDefault="00DD2A08" w:rsidP="009257A3">
      <w:pPr>
        <w:spacing w:line="360" w:lineRule="auto"/>
        <w:jc w:val="both"/>
        <w:rPr>
          <w:rFonts w:ascii="Times New Roman" w:hAnsi="Times New Roman" w:cs="Times New Roman"/>
        </w:rPr>
      </w:pPr>
      <w:r w:rsidRPr="00DD2A08">
        <w:rPr>
          <w:rFonts w:ascii="Times New Roman" w:hAnsi="Times New Roman" w:cs="Times New Roman"/>
        </w:rPr>
        <w:t>Predicted targets of the compound were imported into the DAVID database (https://david.ncifcrf.gov/, Version 6.8) and analyzed using R Studio for Gene Ontology (GO) enrichment and Kyoto Encyclopedia of Genes and Genomes (KEGG) pathway analyses. GO analysis provided annotation and classification of genes based on Biological Process (BP), Molecular Function (MF), and Cellular Component (CC). The top 20 terms for BP, MF, CC, and KEGG pathways were selected according to their P-values, and the results were</w:t>
      </w:r>
      <w:r w:rsidRPr="00DD2A08">
        <w:rPr>
          <w:rFonts w:ascii="Times New Roman" w:hAnsi="Times New Roman" w:cs="Times New Roman"/>
          <w:b/>
          <w:bCs/>
        </w:rPr>
        <w:t xml:space="preserve"> </w:t>
      </w:r>
      <w:r w:rsidRPr="00DD2A08">
        <w:rPr>
          <w:rFonts w:ascii="Times New Roman" w:hAnsi="Times New Roman" w:cs="Times New Roman"/>
        </w:rPr>
        <w:t>visualized using R language.</w:t>
      </w:r>
    </w:p>
    <w:p w14:paraId="3E93B282" w14:textId="77777777" w:rsidR="000F3250" w:rsidRDefault="000F3250" w:rsidP="009257A3">
      <w:pPr>
        <w:spacing w:line="360" w:lineRule="auto"/>
        <w:jc w:val="both"/>
        <w:rPr>
          <w:rFonts w:ascii="Times New Roman" w:hAnsi="Times New Roman" w:cs="Times New Roman"/>
        </w:rPr>
      </w:pPr>
    </w:p>
    <w:p w14:paraId="2A70189E" w14:textId="2B9BF2C1" w:rsidR="000F3250" w:rsidRDefault="00670339" w:rsidP="009257A3">
      <w:pPr>
        <w:spacing w:line="360" w:lineRule="auto"/>
        <w:jc w:val="both"/>
        <w:rPr>
          <w:rFonts w:ascii="Times New Roman" w:hAnsi="Times New Roman" w:cs="Times New Roman"/>
          <w:b/>
          <w:bCs/>
        </w:rPr>
      </w:pPr>
      <w:r w:rsidRPr="00670339">
        <w:rPr>
          <w:rFonts w:ascii="Times New Roman" w:hAnsi="Times New Roman" w:cs="Times New Roman"/>
          <w:b/>
          <w:bCs/>
        </w:rPr>
        <w:t>Molecular Docking Procedure</w:t>
      </w:r>
    </w:p>
    <w:p w14:paraId="16C5D733" w14:textId="7A293E14" w:rsidR="00670339" w:rsidRPr="00670339" w:rsidRDefault="00670339" w:rsidP="009257A3">
      <w:pPr>
        <w:spacing w:line="360" w:lineRule="auto"/>
        <w:jc w:val="both"/>
        <w:rPr>
          <w:rFonts w:ascii="Times New Roman" w:hAnsi="Times New Roman" w:cs="Times New Roman"/>
        </w:rPr>
      </w:pPr>
      <w:r w:rsidRPr="00670339">
        <w:rPr>
          <w:rFonts w:ascii="Times New Roman" w:hAnsi="Times New Roman" w:cs="Times New Roman"/>
        </w:rPr>
        <w:t>The three-dimensional structure of PTGS1 (UniProt ID: P23219) was obtained from the UniProt database as the AlphaFold-predicted model (AF-P23219-F1). The protein was pre-processed using PyMOL to remove water molecules and non-cognate ligands. The structure of syringin was downloaded from the PubChem database and energy-minimized using Chem3D prior to docking. Molecular docking was performed using AutoDock Vina, with binding affinity (kcal/mol) used to evaluate the stability of the protein–ligand interaction.</w:t>
      </w:r>
    </w:p>
    <w:p w14:paraId="5B2543BB" w14:textId="77777777" w:rsidR="00DD2A08" w:rsidRDefault="00DD2A08">
      <w:pPr>
        <w:rPr>
          <w:rFonts w:ascii="Times New Roman" w:hAnsi="Times New Roman" w:cs="Times New Roman"/>
          <w:b/>
          <w:bCs/>
        </w:rPr>
      </w:pPr>
      <w:r>
        <w:rPr>
          <w:rFonts w:ascii="Times New Roman" w:hAnsi="Times New Roman" w:cs="Times New Roman"/>
          <w:b/>
          <w:bCs/>
        </w:rPr>
        <w:br w:type="page"/>
      </w:r>
    </w:p>
    <w:p w14:paraId="22B017E1" w14:textId="4104E599" w:rsidR="00F81571" w:rsidRPr="005F3008" w:rsidRDefault="00F81571" w:rsidP="00F81571">
      <w:pPr>
        <w:rPr>
          <w:rFonts w:ascii="Times New Roman" w:hAnsi="Times New Roman" w:cs="Times New Roman"/>
          <w:b/>
          <w:bCs/>
        </w:rPr>
      </w:pPr>
      <w:r w:rsidRPr="005F3008">
        <w:rPr>
          <w:rFonts w:ascii="Times New Roman" w:hAnsi="Times New Roman" w:cs="Times New Roman"/>
          <w:b/>
          <w:bCs/>
        </w:rPr>
        <w:lastRenderedPageBreak/>
        <w:t xml:space="preserve">Supplementary </w:t>
      </w:r>
      <w:r>
        <w:rPr>
          <w:rFonts w:ascii="Times New Roman" w:hAnsi="Times New Roman" w:cs="Times New Roman" w:hint="eastAsia"/>
          <w:b/>
          <w:bCs/>
        </w:rPr>
        <w:t>Table</w:t>
      </w:r>
      <w:r w:rsidRPr="005F3008">
        <w:rPr>
          <w:rFonts w:ascii="Times New Roman" w:hAnsi="Times New Roman" w:cs="Times New Roman"/>
          <w:b/>
          <w:bCs/>
        </w:rPr>
        <w:t xml:space="preserve"> 1. </w:t>
      </w:r>
      <w:r>
        <w:rPr>
          <w:rFonts w:ascii="Times New Roman" w:hAnsi="Times New Roman" w:cs="Times New Roman" w:hint="eastAsia"/>
          <w:b/>
          <w:bCs/>
        </w:rPr>
        <w:t xml:space="preserve">SRG </w:t>
      </w:r>
      <w:r w:rsidR="00A55C7A">
        <w:rPr>
          <w:rFonts w:ascii="Times New Roman" w:hAnsi="Times New Roman" w:cs="Times New Roman" w:hint="eastAsia"/>
          <w:b/>
          <w:bCs/>
        </w:rPr>
        <w:t>p</w:t>
      </w:r>
      <w:r>
        <w:rPr>
          <w:rFonts w:ascii="Times New Roman" w:hAnsi="Times New Roman" w:cs="Times New Roman" w:hint="eastAsia"/>
          <w:b/>
          <w:bCs/>
        </w:rPr>
        <w:t xml:space="preserve">otential </w:t>
      </w:r>
      <w:r w:rsidR="00A55C7A">
        <w:rPr>
          <w:rFonts w:ascii="Times New Roman" w:hAnsi="Times New Roman" w:cs="Times New Roman" w:hint="eastAsia"/>
          <w:b/>
          <w:bCs/>
        </w:rPr>
        <w:t>t</w:t>
      </w:r>
      <w:r w:rsidRPr="005F3008">
        <w:rPr>
          <w:rFonts w:ascii="Times New Roman" w:hAnsi="Times New Roman" w:cs="Times New Roman"/>
          <w:b/>
          <w:bCs/>
        </w:rPr>
        <w:t>arget</w:t>
      </w:r>
      <w:r>
        <w:rPr>
          <w:rFonts w:ascii="Times New Roman" w:hAnsi="Times New Roman" w:cs="Times New Roman" w:hint="eastAsia"/>
          <w:b/>
          <w:bCs/>
        </w:rPr>
        <w:t>s</w:t>
      </w:r>
      <w:r w:rsidR="00A55C7A">
        <w:rPr>
          <w:rFonts w:ascii="Times New Roman" w:hAnsi="Times New Roman" w:cs="Times New Roman" w:hint="eastAsia"/>
          <w:b/>
          <w:bCs/>
        </w:rPr>
        <w:t>.</w:t>
      </w:r>
    </w:p>
    <w:tbl>
      <w:tblPr>
        <w:tblStyle w:val="11"/>
        <w:tblW w:w="0" w:type="auto"/>
        <w:tblLayout w:type="fixed"/>
        <w:tblLook w:val="04A0" w:firstRow="1" w:lastRow="0" w:firstColumn="1" w:lastColumn="0" w:noHBand="0" w:noVBand="1"/>
      </w:tblPr>
      <w:tblGrid>
        <w:gridCol w:w="783"/>
        <w:gridCol w:w="4599"/>
        <w:gridCol w:w="1525"/>
        <w:gridCol w:w="1389"/>
      </w:tblGrid>
      <w:tr w:rsidR="00F81571" w:rsidRPr="005A1E43" w14:paraId="6A6E8C60" w14:textId="77777777" w:rsidTr="00F815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5890D25A" w14:textId="77777777" w:rsidR="00F81571" w:rsidRPr="005A1E43" w:rsidRDefault="00F81571" w:rsidP="000919AF">
            <w:pPr>
              <w:adjustRightInd w:val="0"/>
              <w:snapToGrid w:val="0"/>
              <w:jc w:val="center"/>
              <w:rPr>
                <w:rFonts w:ascii="Times New Roman" w:hAnsi="Times New Roman"/>
                <w:b w:val="0"/>
                <w:bCs w:val="0"/>
                <w:sz w:val="16"/>
                <w:szCs w:val="16"/>
              </w:rPr>
            </w:pPr>
            <w:r w:rsidRPr="005A1E43">
              <w:rPr>
                <w:rFonts w:ascii="Times New Roman" w:eastAsia="等线" w:hAnsi="Times New Roman" w:hint="eastAsia"/>
                <w:b w:val="0"/>
                <w:bCs w:val="0"/>
                <w:color w:val="000000"/>
                <w:sz w:val="16"/>
                <w:szCs w:val="16"/>
              </w:rPr>
              <w:t>N</w:t>
            </w:r>
            <w:r w:rsidRPr="005A1E43">
              <w:rPr>
                <w:rFonts w:ascii="Times New Roman" w:eastAsia="等线" w:hAnsi="Times New Roman"/>
                <w:b w:val="0"/>
                <w:bCs w:val="0"/>
                <w:color w:val="000000"/>
                <w:sz w:val="16"/>
                <w:szCs w:val="16"/>
              </w:rPr>
              <w:t>um.</w:t>
            </w:r>
          </w:p>
        </w:tc>
        <w:tc>
          <w:tcPr>
            <w:tcW w:w="4599" w:type="dxa"/>
          </w:tcPr>
          <w:p w14:paraId="46E2A8B4" w14:textId="77777777" w:rsidR="00F81571" w:rsidRPr="005A1E43" w:rsidRDefault="00F81571" w:rsidP="000919AF">
            <w:pPr>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sidRPr="005A1E43">
              <w:rPr>
                <w:rFonts w:ascii="Times New Roman" w:eastAsia="等线" w:hAnsi="Times New Roman"/>
                <w:b w:val="0"/>
                <w:bCs w:val="0"/>
                <w:color w:val="000000"/>
                <w:sz w:val="16"/>
                <w:szCs w:val="16"/>
              </w:rPr>
              <w:t>Name</w:t>
            </w:r>
          </w:p>
        </w:tc>
        <w:tc>
          <w:tcPr>
            <w:tcW w:w="1525" w:type="dxa"/>
          </w:tcPr>
          <w:p w14:paraId="006ECB59" w14:textId="77777777" w:rsidR="00F81571" w:rsidRPr="005A1E43" w:rsidRDefault="00F81571" w:rsidP="000919AF">
            <w:pPr>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sidRPr="005A1E43">
              <w:rPr>
                <w:rFonts w:ascii="Times New Roman" w:eastAsia="等线" w:hAnsi="Times New Roman"/>
                <w:b w:val="0"/>
                <w:bCs w:val="0"/>
                <w:color w:val="000000"/>
                <w:sz w:val="16"/>
                <w:szCs w:val="16"/>
              </w:rPr>
              <w:t>Uniprot ID</w:t>
            </w:r>
          </w:p>
        </w:tc>
        <w:tc>
          <w:tcPr>
            <w:tcW w:w="1389" w:type="dxa"/>
          </w:tcPr>
          <w:p w14:paraId="357BD386" w14:textId="77777777" w:rsidR="00F81571" w:rsidRPr="005A1E43" w:rsidRDefault="00F81571" w:rsidP="000919AF">
            <w:pPr>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sidRPr="005A1E43">
              <w:rPr>
                <w:rFonts w:ascii="Times New Roman" w:eastAsia="等线" w:hAnsi="Times New Roman"/>
                <w:b w:val="0"/>
                <w:bCs w:val="0"/>
                <w:color w:val="000000"/>
                <w:sz w:val="16"/>
                <w:szCs w:val="16"/>
              </w:rPr>
              <w:t>Gene name</w:t>
            </w:r>
          </w:p>
        </w:tc>
      </w:tr>
      <w:tr w:rsidR="00F81571" w:rsidRPr="005A1E43" w14:paraId="7654E200"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E0C3C3B"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w:t>
            </w:r>
          </w:p>
        </w:tc>
        <w:tc>
          <w:tcPr>
            <w:tcW w:w="4599" w:type="dxa"/>
          </w:tcPr>
          <w:p w14:paraId="266F78DB"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Cyclooxygenase-1</w:t>
            </w:r>
          </w:p>
        </w:tc>
        <w:tc>
          <w:tcPr>
            <w:tcW w:w="1525" w:type="dxa"/>
          </w:tcPr>
          <w:p w14:paraId="1D7C1FBC"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P23219</w:t>
            </w:r>
          </w:p>
        </w:tc>
        <w:tc>
          <w:tcPr>
            <w:tcW w:w="1389" w:type="dxa"/>
          </w:tcPr>
          <w:p w14:paraId="3DDA2F4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PTGS1</w:t>
            </w:r>
          </w:p>
        </w:tc>
      </w:tr>
      <w:tr w:rsidR="00F81571" w:rsidRPr="005A1E43" w14:paraId="15C8A762"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316F1C14"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w:t>
            </w:r>
          </w:p>
        </w:tc>
        <w:tc>
          <w:tcPr>
            <w:tcW w:w="4599" w:type="dxa"/>
          </w:tcPr>
          <w:p w14:paraId="0E94EB55"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IX</w:t>
            </w:r>
          </w:p>
        </w:tc>
        <w:tc>
          <w:tcPr>
            <w:tcW w:w="1525" w:type="dxa"/>
          </w:tcPr>
          <w:p w14:paraId="0214DAF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Q16790</w:t>
            </w:r>
          </w:p>
        </w:tc>
        <w:tc>
          <w:tcPr>
            <w:tcW w:w="1389" w:type="dxa"/>
          </w:tcPr>
          <w:p w14:paraId="752133AF"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CA9</w:t>
            </w:r>
          </w:p>
        </w:tc>
      </w:tr>
      <w:tr w:rsidR="00F81571" w:rsidRPr="005A1E43" w14:paraId="1E23159B"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4DCA06E2"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w:t>
            </w:r>
          </w:p>
        </w:tc>
        <w:tc>
          <w:tcPr>
            <w:tcW w:w="4599" w:type="dxa"/>
          </w:tcPr>
          <w:p w14:paraId="5A76F35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XII</w:t>
            </w:r>
          </w:p>
        </w:tc>
        <w:tc>
          <w:tcPr>
            <w:tcW w:w="1525" w:type="dxa"/>
          </w:tcPr>
          <w:p w14:paraId="2062A913"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O43570</w:t>
            </w:r>
          </w:p>
        </w:tc>
        <w:tc>
          <w:tcPr>
            <w:tcW w:w="1389" w:type="dxa"/>
          </w:tcPr>
          <w:p w14:paraId="03FD0E87"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CA12</w:t>
            </w:r>
          </w:p>
        </w:tc>
      </w:tr>
      <w:tr w:rsidR="00F81571" w:rsidRPr="005A1E43" w14:paraId="4D9266CD"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43009681"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w:t>
            </w:r>
          </w:p>
        </w:tc>
        <w:tc>
          <w:tcPr>
            <w:tcW w:w="4599" w:type="dxa"/>
          </w:tcPr>
          <w:p w14:paraId="089A996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I</w:t>
            </w:r>
          </w:p>
        </w:tc>
        <w:tc>
          <w:tcPr>
            <w:tcW w:w="1525" w:type="dxa"/>
          </w:tcPr>
          <w:p w14:paraId="2DFAA86E"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P00915</w:t>
            </w:r>
          </w:p>
        </w:tc>
        <w:tc>
          <w:tcPr>
            <w:tcW w:w="1389" w:type="dxa"/>
          </w:tcPr>
          <w:p w14:paraId="041C526A"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CA1</w:t>
            </w:r>
          </w:p>
        </w:tc>
      </w:tr>
      <w:tr w:rsidR="00F81571" w:rsidRPr="005A1E43" w14:paraId="21FDA9CA"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047EAC74"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w:t>
            </w:r>
          </w:p>
        </w:tc>
        <w:tc>
          <w:tcPr>
            <w:tcW w:w="4599" w:type="dxa"/>
          </w:tcPr>
          <w:p w14:paraId="0AAA99C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II</w:t>
            </w:r>
          </w:p>
        </w:tc>
        <w:tc>
          <w:tcPr>
            <w:tcW w:w="1525" w:type="dxa"/>
          </w:tcPr>
          <w:p w14:paraId="4DDA7DF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P00918</w:t>
            </w:r>
          </w:p>
        </w:tc>
        <w:tc>
          <w:tcPr>
            <w:tcW w:w="1389" w:type="dxa"/>
          </w:tcPr>
          <w:p w14:paraId="521F9E03"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CA2</w:t>
            </w:r>
          </w:p>
        </w:tc>
      </w:tr>
      <w:tr w:rsidR="00F81571" w:rsidRPr="005A1E43" w14:paraId="2FAF407F"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1B6775EA"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w:t>
            </w:r>
          </w:p>
        </w:tc>
        <w:tc>
          <w:tcPr>
            <w:tcW w:w="4599" w:type="dxa"/>
          </w:tcPr>
          <w:p w14:paraId="6B234914"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Tyrosinase</w:t>
            </w:r>
          </w:p>
        </w:tc>
        <w:tc>
          <w:tcPr>
            <w:tcW w:w="1525" w:type="dxa"/>
          </w:tcPr>
          <w:p w14:paraId="43B77183"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P14679</w:t>
            </w:r>
          </w:p>
        </w:tc>
        <w:tc>
          <w:tcPr>
            <w:tcW w:w="1389" w:type="dxa"/>
          </w:tcPr>
          <w:p w14:paraId="6F8A8222"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TYR</w:t>
            </w:r>
          </w:p>
        </w:tc>
      </w:tr>
      <w:tr w:rsidR="00F81571" w:rsidRPr="005A1E43" w14:paraId="2F593089"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714A2293"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w:t>
            </w:r>
          </w:p>
        </w:tc>
        <w:tc>
          <w:tcPr>
            <w:tcW w:w="4599" w:type="dxa"/>
          </w:tcPr>
          <w:p w14:paraId="441D4475"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XIII</w:t>
            </w:r>
          </w:p>
        </w:tc>
        <w:tc>
          <w:tcPr>
            <w:tcW w:w="1525" w:type="dxa"/>
          </w:tcPr>
          <w:p w14:paraId="31D81B70"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Q8N1Q1</w:t>
            </w:r>
          </w:p>
        </w:tc>
        <w:tc>
          <w:tcPr>
            <w:tcW w:w="1389" w:type="dxa"/>
          </w:tcPr>
          <w:p w14:paraId="4AA176D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CA13</w:t>
            </w:r>
          </w:p>
        </w:tc>
      </w:tr>
      <w:tr w:rsidR="00F81571" w:rsidRPr="005A1E43" w14:paraId="53B91978"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0BA7B91C"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8</w:t>
            </w:r>
          </w:p>
        </w:tc>
        <w:tc>
          <w:tcPr>
            <w:tcW w:w="4599" w:type="dxa"/>
          </w:tcPr>
          <w:p w14:paraId="3C7529A2"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VII</w:t>
            </w:r>
          </w:p>
        </w:tc>
        <w:tc>
          <w:tcPr>
            <w:tcW w:w="1525" w:type="dxa"/>
          </w:tcPr>
          <w:p w14:paraId="75CB0A1C"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P43166</w:t>
            </w:r>
          </w:p>
        </w:tc>
        <w:tc>
          <w:tcPr>
            <w:tcW w:w="1389" w:type="dxa"/>
          </w:tcPr>
          <w:p w14:paraId="094FC15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CA7</w:t>
            </w:r>
          </w:p>
        </w:tc>
      </w:tr>
      <w:tr w:rsidR="00F81571" w:rsidRPr="005A1E43" w14:paraId="5F22CB2F"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7F12FBE3"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9</w:t>
            </w:r>
          </w:p>
        </w:tc>
        <w:tc>
          <w:tcPr>
            <w:tcW w:w="4599" w:type="dxa"/>
          </w:tcPr>
          <w:p w14:paraId="165637D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15-hydroxyprostaglandin dehydrogenase [NAD+]</w:t>
            </w:r>
          </w:p>
        </w:tc>
        <w:tc>
          <w:tcPr>
            <w:tcW w:w="1525" w:type="dxa"/>
          </w:tcPr>
          <w:p w14:paraId="04A9F1A1"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P15428</w:t>
            </w:r>
          </w:p>
        </w:tc>
        <w:tc>
          <w:tcPr>
            <w:tcW w:w="1389" w:type="dxa"/>
          </w:tcPr>
          <w:p w14:paraId="06A766E3"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HPGD</w:t>
            </w:r>
          </w:p>
        </w:tc>
      </w:tr>
      <w:tr w:rsidR="00F81571" w:rsidRPr="005A1E43" w14:paraId="00AE7C93"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54D9B72B"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10</w:t>
            </w:r>
          </w:p>
        </w:tc>
        <w:tc>
          <w:tcPr>
            <w:tcW w:w="4599" w:type="dxa"/>
          </w:tcPr>
          <w:p w14:paraId="3F54D871"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Lysine-specific demethylase 4D-like</w:t>
            </w:r>
          </w:p>
        </w:tc>
        <w:tc>
          <w:tcPr>
            <w:tcW w:w="1525" w:type="dxa"/>
          </w:tcPr>
          <w:p w14:paraId="35004F8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B2RXH2</w:t>
            </w:r>
          </w:p>
        </w:tc>
        <w:tc>
          <w:tcPr>
            <w:tcW w:w="1389" w:type="dxa"/>
          </w:tcPr>
          <w:p w14:paraId="67F6C348"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KDM4E</w:t>
            </w:r>
          </w:p>
        </w:tc>
      </w:tr>
      <w:tr w:rsidR="00F81571" w:rsidRPr="005A1E43" w14:paraId="52079D20"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40EDB798"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11</w:t>
            </w:r>
          </w:p>
        </w:tc>
        <w:tc>
          <w:tcPr>
            <w:tcW w:w="4599" w:type="dxa"/>
          </w:tcPr>
          <w:p w14:paraId="7AA911C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Endoplasmic reticulum-associated amyloid beta-peptide-binding protein</w:t>
            </w:r>
          </w:p>
        </w:tc>
        <w:tc>
          <w:tcPr>
            <w:tcW w:w="1525" w:type="dxa"/>
          </w:tcPr>
          <w:p w14:paraId="431C7A4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Q99714</w:t>
            </w:r>
          </w:p>
        </w:tc>
        <w:tc>
          <w:tcPr>
            <w:tcW w:w="1389" w:type="dxa"/>
          </w:tcPr>
          <w:p w14:paraId="368CC8F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HSD17B10</w:t>
            </w:r>
          </w:p>
        </w:tc>
      </w:tr>
      <w:tr w:rsidR="00F81571" w:rsidRPr="005A1E43" w14:paraId="1D19F11A"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0923C133"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12</w:t>
            </w:r>
          </w:p>
        </w:tc>
        <w:tc>
          <w:tcPr>
            <w:tcW w:w="4599" w:type="dxa"/>
          </w:tcPr>
          <w:p w14:paraId="3BB77C92"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Caspase-7</w:t>
            </w:r>
          </w:p>
        </w:tc>
        <w:tc>
          <w:tcPr>
            <w:tcW w:w="1525" w:type="dxa"/>
          </w:tcPr>
          <w:p w14:paraId="0932CBFA"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P55210</w:t>
            </w:r>
          </w:p>
        </w:tc>
        <w:tc>
          <w:tcPr>
            <w:tcW w:w="1389" w:type="dxa"/>
          </w:tcPr>
          <w:p w14:paraId="7CC7EE9D"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CASP7</w:t>
            </w:r>
          </w:p>
        </w:tc>
      </w:tr>
      <w:tr w:rsidR="00F81571" w:rsidRPr="005A1E43" w14:paraId="36C4B301"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074333DD"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13</w:t>
            </w:r>
          </w:p>
        </w:tc>
        <w:tc>
          <w:tcPr>
            <w:tcW w:w="4599" w:type="dxa"/>
          </w:tcPr>
          <w:p w14:paraId="3829485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Caspase-1</w:t>
            </w:r>
          </w:p>
        </w:tc>
        <w:tc>
          <w:tcPr>
            <w:tcW w:w="1525" w:type="dxa"/>
          </w:tcPr>
          <w:p w14:paraId="22C97ED6"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P29466</w:t>
            </w:r>
          </w:p>
        </w:tc>
        <w:tc>
          <w:tcPr>
            <w:tcW w:w="1389" w:type="dxa"/>
          </w:tcPr>
          <w:p w14:paraId="27139EE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CASP1</w:t>
            </w:r>
          </w:p>
        </w:tc>
      </w:tr>
      <w:tr w:rsidR="00F81571" w:rsidRPr="005A1E43" w14:paraId="44428969"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3313FD17"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14</w:t>
            </w:r>
          </w:p>
        </w:tc>
        <w:tc>
          <w:tcPr>
            <w:tcW w:w="4599" w:type="dxa"/>
          </w:tcPr>
          <w:p w14:paraId="20E1190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Aldehyde dehydrogenase 1A1</w:t>
            </w:r>
          </w:p>
        </w:tc>
        <w:tc>
          <w:tcPr>
            <w:tcW w:w="1525" w:type="dxa"/>
          </w:tcPr>
          <w:p w14:paraId="7689C17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P00352</w:t>
            </w:r>
          </w:p>
        </w:tc>
        <w:tc>
          <w:tcPr>
            <w:tcW w:w="1389" w:type="dxa"/>
          </w:tcPr>
          <w:p w14:paraId="1DCFB43F"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ALDH1A1</w:t>
            </w:r>
          </w:p>
        </w:tc>
      </w:tr>
      <w:tr w:rsidR="00F81571" w:rsidRPr="005A1E43" w14:paraId="2CE627CB"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479E67A5"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15</w:t>
            </w:r>
          </w:p>
        </w:tc>
        <w:tc>
          <w:tcPr>
            <w:tcW w:w="4599" w:type="dxa"/>
          </w:tcPr>
          <w:p w14:paraId="22FB115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DNA polymerase beta</w:t>
            </w:r>
          </w:p>
        </w:tc>
        <w:tc>
          <w:tcPr>
            <w:tcW w:w="1525" w:type="dxa"/>
          </w:tcPr>
          <w:p w14:paraId="14D5F042"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P06746</w:t>
            </w:r>
          </w:p>
        </w:tc>
        <w:tc>
          <w:tcPr>
            <w:tcW w:w="1389" w:type="dxa"/>
          </w:tcPr>
          <w:p w14:paraId="6E6ED4C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POLB</w:t>
            </w:r>
          </w:p>
        </w:tc>
      </w:tr>
      <w:tr w:rsidR="00F81571" w:rsidRPr="005A1E43" w14:paraId="1A645E12"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14916B7E"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16</w:t>
            </w:r>
          </w:p>
        </w:tc>
        <w:tc>
          <w:tcPr>
            <w:tcW w:w="4599" w:type="dxa"/>
          </w:tcPr>
          <w:p w14:paraId="29D584F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Solute carrier family 28 member 3</w:t>
            </w:r>
          </w:p>
        </w:tc>
        <w:tc>
          <w:tcPr>
            <w:tcW w:w="1525" w:type="dxa"/>
          </w:tcPr>
          <w:p w14:paraId="7F5A9014"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Q9HAS3</w:t>
            </w:r>
          </w:p>
        </w:tc>
        <w:tc>
          <w:tcPr>
            <w:tcW w:w="1389" w:type="dxa"/>
          </w:tcPr>
          <w:p w14:paraId="505650BE"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SLC28A3</w:t>
            </w:r>
          </w:p>
        </w:tc>
      </w:tr>
      <w:tr w:rsidR="00F81571" w:rsidRPr="005A1E43" w14:paraId="3A8B0D97"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1779923D"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17</w:t>
            </w:r>
          </w:p>
        </w:tc>
        <w:tc>
          <w:tcPr>
            <w:tcW w:w="4599" w:type="dxa"/>
          </w:tcPr>
          <w:p w14:paraId="2DEBDC64"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Coagulation factor III</w:t>
            </w:r>
          </w:p>
        </w:tc>
        <w:tc>
          <w:tcPr>
            <w:tcW w:w="1525" w:type="dxa"/>
          </w:tcPr>
          <w:p w14:paraId="4C72C4F0"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P13726</w:t>
            </w:r>
          </w:p>
        </w:tc>
        <w:tc>
          <w:tcPr>
            <w:tcW w:w="1389" w:type="dxa"/>
          </w:tcPr>
          <w:p w14:paraId="69FA1881"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F3</w:t>
            </w:r>
          </w:p>
        </w:tc>
      </w:tr>
      <w:tr w:rsidR="00F81571" w:rsidRPr="005A1E43" w14:paraId="5B095E16"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039535F2"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18</w:t>
            </w:r>
          </w:p>
        </w:tc>
        <w:tc>
          <w:tcPr>
            <w:tcW w:w="4599" w:type="dxa"/>
          </w:tcPr>
          <w:p w14:paraId="0E43417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Epoxide hydratase</w:t>
            </w:r>
          </w:p>
        </w:tc>
        <w:tc>
          <w:tcPr>
            <w:tcW w:w="1525" w:type="dxa"/>
          </w:tcPr>
          <w:p w14:paraId="4532F65A"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P34913</w:t>
            </w:r>
          </w:p>
        </w:tc>
        <w:tc>
          <w:tcPr>
            <w:tcW w:w="1389" w:type="dxa"/>
          </w:tcPr>
          <w:p w14:paraId="4F21B42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EPHX2</w:t>
            </w:r>
          </w:p>
        </w:tc>
      </w:tr>
      <w:tr w:rsidR="00F81571" w:rsidRPr="005A1E43" w14:paraId="589238DA"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116B5FFD"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19</w:t>
            </w:r>
          </w:p>
        </w:tc>
        <w:tc>
          <w:tcPr>
            <w:tcW w:w="4599" w:type="dxa"/>
          </w:tcPr>
          <w:p w14:paraId="5F4E3943"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Prelamin-A/C</w:t>
            </w:r>
          </w:p>
        </w:tc>
        <w:tc>
          <w:tcPr>
            <w:tcW w:w="1525" w:type="dxa"/>
          </w:tcPr>
          <w:p w14:paraId="56F79CB3"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P02545</w:t>
            </w:r>
          </w:p>
        </w:tc>
        <w:tc>
          <w:tcPr>
            <w:tcW w:w="1389" w:type="dxa"/>
          </w:tcPr>
          <w:p w14:paraId="7443654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LMNA</w:t>
            </w:r>
          </w:p>
        </w:tc>
      </w:tr>
      <w:tr w:rsidR="00F81571" w:rsidRPr="005A1E43" w14:paraId="7DF28358"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7C9BE306"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20</w:t>
            </w:r>
          </w:p>
        </w:tc>
        <w:tc>
          <w:tcPr>
            <w:tcW w:w="4599" w:type="dxa"/>
          </w:tcPr>
          <w:p w14:paraId="0361699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Microtubule-associated protein tau</w:t>
            </w:r>
          </w:p>
        </w:tc>
        <w:tc>
          <w:tcPr>
            <w:tcW w:w="1525" w:type="dxa"/>
          </w:tcPr>
          <w:p w14:paraId="4B1CD558"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P10636</w:t>
            </w:r>
          </w:p>
        </w:tc>
        <w:tc>
          <w:tcPr>
            <w:tcW w:w="1389" w:type="dxa"/>
          </w:tcPr>
          <w:p w14:paraId="2C3164BD"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MAPT</w:t>
            </w:r>
          </w:p>
        </w:tc>
      </w:tr>
      <w:tr w:rsidR="00F81571" w:rsidRPr="005A1E43" w14:paraId="2368E797"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5BA5BB42"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21</w:t>
            </w:r>
          </w:p>
        </w:tc>
        <w:tc>
          <w:tcPr>
            <w:tcW w:w="4599" w:type="dxa"/>
          </w:tcPr>
          <w:p w14:paraId="000DA93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Cytochrome P450 3A4</w:t>
            </w:r>
          </w:p>
        </w:tc>
        <w:tc>
          <w:tcPr>
            <w:tcW w:w="1525" w:type="dxa"/>
          </w:tcPr>
          <w:p w14:paraId="2721A5C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P08684</w:t>
            </w:r>
          </w:p>
        </w:tc>
        <w:tc>
          <w:tcPr>
            <w:tcW w:w="1389" w:type="dxa"/>
          </w:tcPr>
          <w:p w14:paraId="50E2AF38"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CYP3A4</w:t>
            </w:r>
          </w:p>
        </w:tc>
      </w:tr>
      <w:tr w:rsidR="00F81571" w:rsidRPr="005A1E43" w14:paraId="4B66468B"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0A894315"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22</w:t>
            </w:r>
          </w:p>
        </w:tc>
        <w:tc>
          <w:tcPr>
            <w:tcW w:w="4599" w:type="dxa"/>
          </w:tcPr>
          <w:p w14:paraId="4EDF2B15"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Lysosomal alpha-glucosidase</w:t>
            </w:r>
          </w:p>
        </w:tc>
        <w:tc>
          <w:tcPr>
            <w:tcW w:w="1525" w:type="dxa"/>
          </w:tcPr>
          <w:p w14:paraId="6284B625"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P10253</w:t>
            </w:r>
          </w:p>
        </w:tc>
        <w:tc>
          <w:tcPr>
            <w:tcW w:w="1389" w:type="dxa"/>
          </w:tcPr>
          <w:p w14:paraId="184C8A67"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GAA</w:t>
            </w:r>
          </w:p>
        </w:tc>
      </w:tr>
      <w:tr w:rsidR="00F81571" w:rsidRPr="005A1E43" w14:paraId="7711A8F3"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DAD1405"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23</w:t>
            </w:r>
          </w:p>
        </w:tc>
        <w:tc>
          <w:tcPr>
            <w:tcW w:w="4599" w:type="dxa"/>
          </w:tcPr>
          <w:p w14:paraId="63E5CF44"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Signal transducer and activator of transcription 6</w:t>
            </w:r>
          </w:p>
        </w:tc>
        <w:tc>
          <w:tcPr>
            <w:tcW w:w="1525" w:type="dxa"/>
          </w:tcPr>
          <w:p w14:paraId="024D608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P42226</w:t>
            </w:r>
          </w:p>
        </w:tc>
        <w:tc>
          <w:tcPr>
            <w:tcW w:w="1389" w:type="dxa"/>
          </w:tcPr>
          <w:p w14:paraId="6D7D32C5"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STAT6</w:t>
            </w:r>
          </w:p>
        </w:tc>
      </w:tr>
      <w:tr w:rsidR="00F81571" w:rsidRPr="005A1E43" w14:paraId="417269A4"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7B8B6D15"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24</w:t>
            </w:r>
          </w:p>
        </w:tc>
        <w:tc>
          <w:tcPr>
            <w:tcW w:w="4599" w:type="dxa"/>
          </w:tcPr>
          <w:p w14:paraId="2EE4B3BE"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Alpha-galactosidase A</w:t>
            </w:r>
          </w:p>
        </w:tc>
        <w:tc>
          <w:tcPr>
            <w:tcW w:w="1525" w:type="dxa"/>
          </w:tcPr>
          <w:p w14:paraId="16D05645"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P06280</w:t>
            </w:r>
          </w:p>
        </w:tc>
        <w:tc>
          <w:tcPr>
            <w:tcW w:w="1389" w:type="dxa"/>
          </w:tcPr>
          <w:p w14:paraId="518A4B2A"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GLA</w:t>
            </w:r>
          </w:p>
        </w:tc>
      </w:tr>
      <w:tr w:rsidR="00F81571" w:rsidRPr="005A1E43" w14:paraId="4552533A"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5D4B9B2F"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25</w:t>
            </w:r>
          </w:p>
        </w:tc>
        <w:tc>
          <w:tcPr>
            <w:tcW w:w="4599" w:type="dxa"/>
          </w:tcPr>
          <w:p w14:paraId="388D356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Tyrosyl-DNA phosphodiesterase 1</w:t>
            </w:r>
          </w:p>
        </w:tc>
        <w:tc>
          <w:tcPr>
            <w:tcW w:w="1525" w:type="dxa"/>
          </w:tcPr>
          <w:p w14:paraId="1C46E718"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Q9NUW8</w:t>
            </w:r>
          </w:p>
        </w:tc>
        <w:tc>
          <w:tcPr>
            <w:tcW w:w="1389" w:type="dxa"/>
          </w:tcPr>
          <w:p w14:paraId="671C576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TDP1</w:t>
            </w:r>
          </w:p>
        </w:tc>
      </w:tr>
      <w:tr w:rsidR="00F81571" w:rsidRPr="005A1E43" w14:paraId="6FB446EA"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024FAA1F"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26</w:t>
            </w:r>
          </w:p>
        </w:tc>
        <w:tc>
          <w:tcPr>
            <w:tcW w:w="4599" w:type="dxa"/>
          </w:tcPr>
          <w:p w14:paraId="453E16C4"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Sodium/glucose cotransporter 1</w:t>
            </w:r>
          </w:p>
        </w:tc>
        <w:tc>
          <w:tcPr>
            <w:tcW w:w="1525" w:type="dxa"/>
          </w:tcPr>
          <w:p w14:paraId="79FC3D2F"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P13866</w:t>
            </w:r>
          </w:p>
        </w:tc>
        <w:tc>
          <w:tcPr>
            <w:tcW w:w="1389" w:type="dxa"/>
          </w:tcPr>
          <w:p w14:paraId="5CC43F11"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SLC5A1</w:t>
            </w:r>
          </w:p>
        </w:tc>
      </w:tr>
      <w:tr w:rsidR="00F81571" w:rsidRPr="005A1E43" w14:paraId="5B4A369F"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721173BE"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27</w:t>
            </w:r>
          </w:p>
        </w:tc>
        <w:tc>
          <w:tcPr>
            <w:tcW w:w="4599" w:type="dxa"/>
          </w:tcPr>
          <w:p w14:paraId="2292403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ATP-dependent DNA helicase Q1</w:t>
            </w:r>
          </w:p>
        </w:tc>
        <w:tc>
          <w:tcPr>
            <w:tcW w:w="1525" w:type="dxa"/>
          </w:tcPr>
          <w:p w14:paraId="5FB6C2D1"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P46063</w:t>
            </w:r>
          </w:p>
        </w:tc>
        <w:tc>
          <w:tcPr>
            <w:tcW w:w="1389" w:type="dxa"/>
          </w:tcPr>
          <w:p w14:paraId="015CAC4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RECQL</w:t>
            </w:r>
          </w:p>
        </w:tc>
      </w:tr>
      <w:tr w:rsidR="00F81571" w:rsidRPr="005A1E43" w14:paraId="300BB4D9"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491E6441"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28</w:t>
            </w:r>
          </w:p>
        </w:tc>
        <w:tc>
          <w:tcPr>
            <w:tcW w:w="4599" w:type="dxa"/>
          </w:tcPr>
          <w:p w14:paraId="2DF8E58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Survival motor neuron protein</w:t>
            </w:r>
          </w:p>
        </w:tc>
        <w:tc>
          <w:tcPr>
            <w:tcW w:w="1525" w:type="dxa"/>
          </w:tcPr>
          <w:p w14:paraId="408A7D08"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Q16637</w:t>
            </w:r>
          </w:p>
        </w:tc>
        <w:tc>
          <w:tcPr>
            <w:tcW w:w="1389" w:type="dxa"/>
          </w:tcPr>
          <w:p w14:paraId="1BEB6198"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SMN1</w:t>
            </w:r>
          </w:p>
        </w:tc>
      </w:tr>
      <w:tr w:rsidR="00F81571" w:rsidRPr="005A1E43" w14:paraId="40E9CE59"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4C25BE40"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29</w:t>
            </w:r>
          </w:p>
        </w:tc>
        <w:tc>
          <w:tcPr>
            <w:tcW w:w="4599" w:type="dxa"/>
          </w:tcPr>
          <w:p w14:paraId="5F0079C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Survival motor neuron protein</w:t>
            </w:r>
          </w:p>
        </w:tc>
        <w:tc>
          <w:tcPr>
            <w:tcW w:w="1525" w:type="dxa"/>
          </w:tcPr>
          <w:p w14:paraId="304CFA5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Q16637</w:t>
            </w:r>
          </w:p>
        </w:tc>
        <w:tc>
          <w:tcPr>
            <w:tcW w:w="1389" w:type="dxa"/>
          </w:tcPr>
          <w:p w14:paraId="142DED00"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SMN2</w:t>
            </w:r>
          </w:p>
        </w:tc>
      </w:tr>
      <w:tr w:rsidR="00F81571" w:rsidRPr="005A1E43" w14:paraId="2EE0629D"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649E12C2"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30</w:t>
            </w:r>
          </w:p>
        </w:tc>
        <w:tc>
          <w:tcPr>
            <w:tcW w:w="4599" w:type="dxa"/>
          </w:tcPr>
          <w:p w14:paraId="1F4281EF"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Low affinity sodium-glucose cotransporter</w:t>
            </w:r>
          </w:p>
        </w:tc>
        <w:tc>
          <w:tcPr>
            <w:tcW w:w="1525" w:type="dxa"/>
          </w:tcPr>
          <w:p w14:paraId="557F5F0D"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Q9NY91</w:t>
            </w:r>
          </w:p>
        </w:tc>
        <w:tc>
          <w:tcPr>
            <w:tcW w:w="1389" w:type="dxa"/>
          </w:tcPr>
          <w:p w14:paraId="126E5C87"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SLC5A4</w:t>
            </w:r>
          </w:p>
        </w:tc>
      </w:tr>
      <w:tr w:rsidR="00F81571" w:rsidRPr="005A1E43" w14:paraId="4A5CF1CA"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7133E405"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31</w:t>
            </w:r>
          </w:p>
        </w:tc>
        <w:tc>
          <w:tcPr>
            <w:tcW w:w="4599" w:type="dxa"/>
          </w:tcPr>
          <w:p w14:paraId="6EBF7C7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Sodium/glucose cotransporter 2</w:t>
            </w:r>
          </w:p>
        </w:tc>
        <w:tc>
          <w:tcPr>
            <w:tcW w:w="1525" w:type="dxa"/>
          </w:tcPr>
          <w:p w14:paraId="4317BE2C"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P31639</w:t>
            </w:r>
          </w:p>
        </w:tc>
        <w:tc>
          <w:tcPr>
            <w:tcW w:w="1389" w:type="dxa"/>
          </w:tcPr>
          <w:p w14:paraId="00E77415"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SLC5A2</w:t>
            </w:r>
          </w:p>
        </w:tc>
      </w:tr>
      <w:tr w:rsidR="00F81571" w:rsidRPr="005A1E43" w14:paraId="26F69327"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6AB4BA02"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32</w:t>
            </w:r>
          </w:p>
        </w:tc>
        <w:tc>
          <w:tcPr>
            <w:tcW w:w="4599" w:type="dxa"/>
          </w:tcPr>
          <w:p w14:paraId="3250CC0C"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Histone-lysine N-methyltransferase MLL</w:t>
            </w:r>
          </w:p>
        </w:tc>
        <w:tc>
          <w:tcPr>
            <w:tcW w:w="1525" w:type="dxa"/>
          </w:tcPr>
          <w:p w14:paraId="60B0C2B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Q03164</w:t>
            </w:r>
          </w:p>
        </w:tc>
        <w:tc>
          <w:tcPr>
            <w:tcW w:w="1389" w:type="dxa"/>
          </w:tcPr>
          <w:p w14:paraId="782B0F4A"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KMT2A</w:t>
            </w:r>
          </w:p>
        </w:tc>
      </w:tr>
      <w:tr w:rsidR="00F81571" w:rsidRPr="005A1E43" w14:paraId="264B930E"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5C781004"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33</w:t>
            </w:r>
          </w:p>
        </w:tc>
        <w:tc>
          <w:tcPr>
            <w:tcW w:w="4599" w:type="dxa"/>
          </w:tcPr>
          <w:p w14:paraId="050B42EC"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Tyrosine-protein kinase SRC</w:t>
            </w:r>
          </w:p>
        </w:tc>
        <w:tc>
          <w:tcPr>
            <w:tcW w:w="1525" w:type="dxa"/>
          </w:tcPr>
          <w:p w14:paraId="1C130691"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P12931</w:t>
            </w:r>
          </w:p>
        </w:tc>
        <w:tc>
          <w:tcPr>
            <w:tcW w:w="1389" w:type="dxa"/>
          </w:tcPr>
          <w:p w14:paraId="20EFB04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SRC</w:t>
            </w:r>
          </w:p>
        </w:tc>
      </w:tr>
      <w:tr w:rsidR="00F81571" w:rsidRPr="005A1E43" w14:paraId="1B29E19B"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3C553715"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34</w:t>
            </w:r>
          </w:p>
        </w:tc>
        <w:tc>
          <w:tcPr>
            <w:tcW w:w="4599" w:type="dxa"/>
          </w:tcPr>
          <w:p w14:paraId="2C2F06E8"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Aldose reductase</w:t>
            </w:r>
          </w:p>
        </w:tc>
        <w:tc>
          <w:tcPr>
            <w:tcW w:w="1525" w:type="dxa"/>
          </w:tcPr>
          <w:p w14:paraId="2328C9CD"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P15121</w:t>
            </w:r>
          </w:p>
        </w:tc>
        <w:tc>
          <w:tcPr>
            <w:tcW w:w="1389" w:type="dxa"/>
          </w:tcPr>
          <w:p w14:paraId="6ED276F1"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AKR1B1</w:t>
            </w:r>
          </w:p>
        </w:tc>
      </w:tr>
      <w:tr w:rsidR="00F81571" w:rsidRPr="005A1E43" w14:paraId="50251AF1"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30C0BA12"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35</w:t>
            </w:r>
          </w:p>
        </w:tc>
        <w:tc>
          <w:tcPr>
            <w:tcW w:w="4599" w:type="dxa"/>
          </w:tcPr>
          <w:p w14:paraId="6CAF184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Interleukin-2</w:t>
            </w:r>
          </w:p>
        </w:tc>
        <w:tc>
          <w:tcPr>
            <w:tcW w:w="1525" w:type="dxa"/>
          </w:tcPr>
          <w:p w14:paraId="14446B63"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P60568</w:t>
            </w:r>
          </w:p>
        </w:tc>
        <w:tc>
          <w:tcPr>
            <w:tcW w:w="1389" w:type="dxa"/>
          </w:tcPr>
          <w:p w14:paraId="1FD882F8"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IL2</w:t>
            </w:r>
          </w:p>
        </w:tc>
      </w:tr>
      <w:tr w:rsidR="00F81571" w:rsidRPr="005A1E43" w14:paraId="1E3AA1D5"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3A8767E4"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36</w:t>
            </w:r>
          </w:p>
        </w:tc>
        <w:tc>
          <w:tcPr>
            <w:tcW w:w="4599" w:type="dxa"/>
          </w:tcPr>
          <w:p w14:paraId="77A97595"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TNF-alpha</w:t>
            </w:r>
          </w:p>
        </w:tc>
        <w:tc>
          <w:tcPr>
            <w:tcW w:w="1525" w:type="dxa"/>
          </w:tcPr>
          <w:p w14:paraId="3B10DA94"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P01375</w:t>
            </w:r>
          </w:p>
        </w:tc>
        <w:tc>
          <w:tcPr>
            <w:tcW w:w="1389" w:type="dxa"/>
          </w:tcPr>
          <w:p w14:paraId="109E2693"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TNF</w:t>
            </w:r>
          </w:p>
        </w:tc>
      </w:tr>
      <w:tr w:rsidR="00F81571" w:rsidRPr="005A1E43" w14:paraId="2D04F127"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4A5F2658"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37</w:t>
            </w:r>
          </w:p>
        </w:tc>
        <w:tc>
          <w:tcPr>
            <w:tcW w:w="4599" w:type="dxa"/>
          </w:tcPr>
          <w:p w14:paraId="3F4EE020"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Ras-related protein Rab-9A</w:t>
            </w:r>
          </w:p>
        </w:tc>
        <w:tc>
          <w:tcPr>
            <w:tcW w:w="1525" w:type="dxa"/>
          </w:tcPr>
          <w:p w14:paraId="4FF90384"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P51151</w:t>
            </w:r>
          </w:p>
        </w:tc>
        <w:tc>
          <w:tcPr>
            <w:tcW w:w="1389" w:type="dxa"/>
          </w:tcPr>
          <w:p w14:paraId="1F08BB44"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RAB9A</w:t>
            </w:r>
          </w:p>
        </w:tc>
      </w:tr>
      <w:tr w:rsidR="00F81571" w:rsidRPr="005A1E43" w14:paraId="6CF5E02B"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31A429A7"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38</w:t>
            </w:r>
          </w:p>
        </w:tc>
        <w:tc>
          <w:tcPr>
            <w:tcW w:w="4599" w:type="dxa"/>
          </w:tcPr>
          <w:p w14:paraId="01DEC643"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Niemann-Pick C1 protein</w:t>
            </w:r>
          </w:p>
        </w:tc>
        <w:tc>
          <w:tcPr>
            <w:tcW w:w="1525" w:type="dxa"/>
          </w:tcPr>
          <w:p w14:paraId="5A689C9B"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O15118</w:t>
            </w:r>
          </w:p>
        </w:tc>
        <w:tc>
          <w:tcPr>
            <w:tcW w:w="1389" w:type="dxa"/>
          </w:tcPr>
          <w:p w14:paraId="7A4CBCDA"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NPC1</w:t>
            </w:r>
          </w:p>
        </w:tc>
      </w:tr>
      <w:tr w:rsidR="00F81571" w:rsidRPr="005A1E43" w14:paraId="4A2D0902"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FA5BDE5"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39</w:t>
            </w:r>
          </w:p>
        </w:tc>
        <w:tc>
          <w:tcPr>
            <w:tcW w:w="4599" w:type="dxa"/>
          </w:tcPr>
          <w:p w14:paraId="0472BFC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Serine-protein kinase ATM</w:t>
            </w:r>
          </w:p>
        </w:tc>
        <w:tc>
          <w:tcPr>
            <w:tcW w:w="1525" w:type="dxa"/>
          </w:tcPr>
          <w:p w14:paraId="4134EB7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Q13315</w:t>
            </w:r>
          </w:p>
        </w:tc>
        <w:tc>
          <w:tcPr>
            <w:tcW w:w="1389" w:type="dxa"/>
          </w:tcPr>
          <w:p w14:paraId="263B40A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ATM</w:t>
            </w:r>
          </w:p>
        </w:tc>
      </w:tr>
      <w:tr w:rsidR="00F81571" w:rsidRPr="005A1E43" w14:paraId="19F6800B"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3CBF7B9A"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40</w:t>
            </w:r>
          </w:p>
        </w:tc>
        <w:tc>
          <w:tcPr>
            <w:tcW w:w="4599" w:type="dxa"/>
          </w:tcPr>
          <w:p w14:paraId="18F58FAD"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Dipeptidyl peptidase IV</w:t>
            </w:r>
          </w:p>
        </w:tc>
        <w:tc>
          <w:tcPr>
            <w:tcW w:w="1525" w:type="dxa"/>
          </w:tcPr>
          <w:p w14:paraId="1F959353"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P27487</w:t>
            </w:r>
          </w:p>
        </w:tc>
        <w:tc>
          <w:tcPr>
            <w:tcW w:w="1389" w:type="dxa"/>
          </w:tcPr>
          <w:p w14:paraId="4841A8D3"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DPP4</w:t>
            </w:r>
          </w:p>
        </w:tc>
      </w:tr>
      <w:tr w:rsidR="00F81571" w:rsidRPr="005A1E43" w14:paraId="0E319FF6"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09AF439"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41</w:t>
            </w:r>
          </w:p>
        </w:tc>
        <w:tc>
          <w:tcPr>
            <w:tcW w:w="4599" w:type="dxa"/>
          </w:tcPr>
          <w:p w14:paraId="7397FA75"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Lethal(3)malignant brain tumor-like protein 1</w:t>
            </w:r>
          </w:p>
        </w:tc>
        <w:tc>
          <w:tcPr>
            <w:tcW w:w="1525" w:type="dxa"/>
          </w:tcPr>
          <w:p w14:paraId="28704CD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Q9Y468</w:t>
            </w:r>
          </w:p>
        </w:tc>
        <w:tc>
          <w:tcPr>
            <w:tcW w:w="1389" w:type="dxa"/>
          </w:tcPr>
          <w:p w14:paraId="7740DB7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L3MBTL1</w:t>
            </w:r>
          </w:p>
        </w:tc>
      </w:tr>
      <w:tr w:rsidR="00F81571" w:rsidRPr="005A1E43" w14:paraId="73BCB186"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20D2478F"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42</w:t>
            </w:r>
          </w:p>
        </w:tc>
        <w:tc>
          <w:tcPr>
            <w:tcW w:w="4599" w:type="dxa"/>
          </w:tcPr>
          <w:p w14:paraId="3E0FEC5A"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P-selectin</w:t>
            </w:r>
          </w:p>
        </w:tc>
        <w:tc>
          <w:tcPr>
            <w:tcW w:w="1525" w:type="dxa"/>
          </w:tcPr>
          <w:p w14:paraId="03EB0367"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P16109</w:t>
            </w:r>
          </w:p>
        </w:tc>
        <w:tc>
          <w:tcPr>
            <w:tcW w:w="1389" w:type="dxa"/>
          </w:tcPr>
          <w:p w14:paraId="69EE3D9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SELP</w:t>
            </w:r>
          </w:p>
        </w:tc>
      </w:tr>
      <w:tr w:rsidR="00F81571" w:rsidRPr="005A1E43" w14:paraId="38AB2795"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8F35752"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43</w:t>
            </w:r>
          </w:p>
        </w:tc>
        <w:tc>
          <w:tcPr>
            <w:tcW w:w="4599" w:type="dxa"/>
          </w:tcPr>
          <w:p w14:paraId="1A699F2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Estrogen receptor beta</w:t>
            </w:r>
          </w:p>
        </w:tc>
        <w:tc>
          <w:tcPr>
            <w:tcW w:w="1525" w:type="dxa"/>
          </w:tcPr>
          <w:p w14:paraId="610BAE7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Q92731</w:t>
            </w:r>
          </w:p>
        </w:tc>
        <w:tc>
          <w:tcPr>
            <w:tcW w:w="1389" w:type="dxa"/>
          </w:tcPr>
          <w:p w14:paraId="18315C35"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ESR2</w:t>
            </w:r>
          </w:p>
        </w:tc>
      </w:tr>
      <w:tr w:rsidR="00F81571" w:rsidRPr="005A1E43" w14:paraId="0FF37C98"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191A602A"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44</w:t>
            </w:r>
          </w:p>
        </w:tc>
        <w:tc>
          <w:tcPr>
            <w:tcW w:w="4599" w:type="dxa"/>
          </w:tcPr>
          <w:p w14:paraId="23E7E75A"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Estrogen receptor alpha</w:t>
            </w:r>
          </w:p>
        </w:tc>
        <w:tc>
          <w:tcPr>
            <w:tcW w:w="1525" w:type="dxa"/>
          </w:tcPr>
          <w:p w14:paraId="12A3351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P03372</w:t>
            </w:r>
          </w:p>
        </w:tc>
        <w:tc>
          <w:tcPr>
            <w:tcW w:w="1389" w:type="dxa"/>
          </w:tcPr>
          <w:p w14:paraId="1A38CBE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ESR1</w:t>
            </w:r>
          </w:p>
        </w:tc>
      </w:tr>
      <w:tr w:rsidR="00F81571" w:rsidRPr="005A1E43" w14:paraId="4BE3B369"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0AFF899F"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45</w:t>
            </w:r>
          </w:p>
        </w:tc>
        <w:tc>
          <w:tcPr>
            <w:tcW w:w="4599" w:type="dxa"/>
          </w:tcPr>
          <w:p w14:paraId="084F474C"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Sodium/nucleoside cotransporter 2</w:t>
            </w:r>
          </w:p>
        </w:tc>
        <w:tc>
          <w:tcPr>
            <w:tcW w:w="1525" w:type="dxa"/>
          </w:tcPr>
          <w:p w14:paraId="646EDA5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O43868</w:t>
            </w:r>
          </w:p>
        </w:tc>
        <w:tc>
          <w:tcPr>
            <w:tcW w:w="1389" w:type="dxa"/>
          </w:tcPr>
          <w:p w14:paraId="0BBC24F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SLC28A2</w:t>
            </w:r>
          </w:p>
        </w:tc>
      </w:tr>
      <w:tr w:rsidR="00F81571" w:rsidRPr="005A1E43" w14:paraId="2C81D001"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79669124"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46</w:t>
            </w:r>
          </w:p>
        </w:tc>
        <w:tc>
          <w:tcPr>
            <w:tcW w:w="4599" w:type="dxa"/>
          </w:tcPr>
          <w:p w14:paraId="6EDB15A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Cytochrome P450 2C19</w:t>
            </w:r>
          </w:p>
        </w:tc>
        <w:tc>
          <w:tcPr>
            <w:tcW w:w="1525" w:type="dxa"/>
          </w:tcPr>
          <w:p w14:paraId="65DA8002"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P33261</w:t>
            </w:r>
          </w:p>
        </w:tc>
        <w:tc>
          <w:tcPr>
            <w:tcW w:w="1389" w:type="dxa"/>
          </w:tcPr>
          <w:p w14:paraId="0A6DAC9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CYP2C19</w:t>
            </w:r>
          </w:p>
        </w:tc>
      </w:tr>
      <w:tr w:rsidR="00F81571" w:rsidRPr="005A1E43" w14:paraId="53AF28C3"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0B1578FA"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47</w:t>
            </w:r>
          </w:p>
        </w:tc>
        <w:tc>
          <w:tcPr>
            <w:tcW w:w="4599" w:type="dxa"/>
          </w:tcPr>
          <w:p w14:paraId="51CED4A7"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Cytochrome P450 2C9</w:t>
            </w:r>
          </w:p>
        </w:tc>
        <w:tc>
          <w:tcPr>
            <w:tcW w:w="1525" w:type="dxa"/>
          </w:tcPr>
          <w:p w14:paraId="06C0EF9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P11712</w:t>
            </w:r>
          </w:p>
        </w:tc>
        <w:tc>
          <w:tcPr>
            <w:tcW w:w="1389" w:type="dxa"/>
          </w:tcPr>
          <w:p w14:paraId="32B48DC2"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CYP2C9</w:t>
            </w:r>
          </w:p>
        </w:tc>
      </w:tr>
      <w:tr w:rsidR="00F81571" w:rsidRPr="005A1E43" w14:paraId="69C97AFC"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01BBA027"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48</w:t>
            </w:r>
          </w:p>
        </w:tc>
        <w:tc>
          <w:tcPr>
            <w:tcW w:w="4599" w:type="dxa"/>
          </w:tcPr>
          <w:p w14:paraId="15FBAD72"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Leukocyte elastase</w:t>
            </w:r>
          </w:p>
        </w:tc>
        <w:tc>
          <w:tcPr>
            <w:tcW w:w="1525" w:type="dxa"/>
          </w:tcPr>
          <w:p w14:paraId="7339A782"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P08246</w:t>
            </w:r>
          </w:p>
        </w:tc>
        <w:tc>
          <w:tcPr>
            <w:tcW w:w="1389" w:type="dxa"/>
          </w:tcPr>
          <w:p w14:paraId="05DC26CF"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ELANE</w:t>
            </w:r>
          </w:p>
        </w:tc>
      </w:tr>
      <w:tr w:rsidR="00F81571" w:rsidRPr="005A1E43" w14:paraId="126053A7"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718000B1"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49</w:t>
            </w:r>
          </w:p>
        </w:tc>
        <w:tc>
          <w:tcPr>
            <w:tcW w:w="4599" w:type="dxa"/>
          </w:tcPr>
          <w:p w14:paraId="56A77CC3"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IV</w:t>
            </w:r>
          </w:p>
        </w:tc>
        <w:tc>
          <w:tcPr>
            <w:tcW w:w="1525" w:type="dxa"/>
          </w:tcPr>
          <w:p w14:paraId="726A256B"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P22748</w:t>
            </w:r>
          </w:p>
        </w:tc>
        <w:tc>
          <w:tcPr>
            <w:tcW w:w="1389" w:type="dxa"/>
          </w:tcPr>
          <w:p w14:paraId="6D2A7F3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CA4</w:t>
            </w:r>
          </w:p>
        </w:tc>
      </w:tr>
      <w:tr w:rsidR="00F81571" w:rsidRPr="005A1E43" w14:paraId="1B400621"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1475F753"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50</w:t>
            </w:r>
          </w:p>
        </w:tc>
        <w:tc>
          <w:tcPr>
            <w:tcW w:w="4599" w:type="dxa"/>
          </w:tcPr>
          <w:p w14:paraId="0C9DF3D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XIV</w:t>
            </w:r>
          </w:p>
        </w:tc>
        <w:tc>
          <w:tcPr>
            <w:tcW w:w="1525" w:type="dxa"/>
          </w:tcPr>
          <w:p w14:paraId="22A0139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Q9ULX7</w:t>
            </w:r>
          </w:p>
        </w:tc>
        <w:tc>
          <w:tcPr>
            <w:tcW w:w="1389" w:type="dxa"/>
          </w:tcPr>
          <w:p w14:paraId="721B4557"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CA14</w:t>
            </w:r>
          </w:p>
        </w:tc>
      </w:tr>
      <w:tr w:rsidR="00F81571" w:rsidRPr="005A1E43" w14:paraId="6EE9F821"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0237ECA5"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51</w:t>
            </w:r>
          </w:p>
        </w:tc>
        <w:tc>
          <w:tcPr>
            <w:tcW w:w="4599" w:type="dxa"/>
          </w:tcPr>
          <w:p w14:paraId="367E2273"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VA</w:t>
            </w:r>
          </w:p>
        </w:tc>
        <w:tc>
          <w:tcPr>
            <w:tcW w:w="1525" w:type="dxa"/>
          </w:tcPr>
          <w:p w14:paraId="1FFC6B93"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P35218</w:t>
            </w:r>
          </w:p>
        </w:tc>
        <w:tc>
          <w:tcPr>
            <w:tcW w:w="1389" w:type="dxa"/>
          </w:tcPr>
          <w:p w14:paraId="31B7B00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CA5A</w:t>
            </w:r>
          </w:p>
        </w:tc>
      </w:tr>
      <w:tr w:rsidR="00F81571" w:rsidRPr="005A1E43" w14:paraId="44F75D24"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20E0EB2C"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52</w:t>
            </w:r>
          </w:p>
        </w:tc>
        <w:tc>
          <w:tcPr>
            <w:tcW w:w="4599" w:type="dxa"/>
          </w:tcPr>
          <w:p w14:paraId="6FAAC11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VI</w:t>
            </w:r>
          </w:p>
        </w:tc>
        <w:tc>
          <w:tcPr>
            <w:tcW w:w="1525" w:type="dxa"/>
          </w:tcPr>
          <w:p w14:paraId="04BE5B7D"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P23280</w:t>
            </w:r>
          </w:p>
        </w:tc>
        <w:tc>
          <w:tcPr>
            <w:tcW w:w="1389" w:type="dxa"/>
          </w:tcPr>
          <w:p w14:paraId="15C86C81"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CA6</w:t>
            </w:r>
          </w:p>
        </w:tc>
      </w:tr>
      <w:tr w:rsidR="00F81571" w:rsidRPr="005A1E43" w14:paraId="72D09F94"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60BD0478"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53</w:t>
            </w:r>
          </w:p>
        </w:tc>
        <w:tc>
          <w:tcPr>
            <w:tcW w:w="4599" w:type="dxa"/>
          </w:tcPr>
          <w:p w14:paraId="4E6159F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DNA (cytosine-5)-methyltransferase 1</w:t>
            </w:r>
          </w:p>
        </w:tc>
        <w:tc>
          <w:tcPr>
            <w:tcW w:w="1525" w:type="dxa"/>
          </w:tcPr>
          <w:p w14:paraId="07C63C6B"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P26358</w:t>
            </w:r>
          </w:p>
        </w:tc>
        <w:tc>
          <w:tcPr>
            <w:tcW w:w="1389" w:type="dxa"/>
          </w:tcPr>
          <w:p w14:paraId="5B0891D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DNMT1</w:t>
            </w:r>
          </w:p>
        </w:tc>
      </w:tr>
      <w:tr w:rsidR="00F81571" w:rsidRPr="005A1E43" w14:paraId="4FFEBC4B"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4886D7DE"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54</w:t>
            </w:r>
          </w:p>
        </w:tc>
        <w:tc>
          <w:tcPr>
            <w:tcW w:w="4599" w:type="dxa"/>
          </w:tcPr>
          <w:p w14:paraId="7814371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Matrix metalloproteinase 9</w:t>
            </w:r>
          </w:p>
        </w:tc>
        <w:tc>
          <w:tcPr>
            <w:tcW w:w="1525" w:type="dxa"/>
          </w:tcPr>
          <w:p w14:paraId="3A92463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P14780</w:t>
            </w:r>
          </w:p>
        </w:tc>
        <w:tc>
          <w:tcPr>
            <w:tcW w:w="1389" w:type="dxa"/>
          </w:tcPr>
          <w:p w14:paraId="189CBCAB"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MMP9</w:t>
            </w:r>
          </w:p>
        </w:tc>
      </w:tr>
      <w:tr w:rsidR="00F81571" w:rsidRPr="005A1E43" w14:paraId="0D462AF8"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7A8A70B8"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55</w:t>
            </w:r>
          </w:p>
        </w:tc>
        <w:tc>
          <w:tcPr>
            <w:tcW w:w="4599" w:type="dxa"/>
          </w:tcPr>
          <w:p w14:paraId="2C133D21"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Huntingtin</w:t>
            </w:r>
          </w:p>
        </w:tc>
        <w:tc>
          <w:tcPr>
            <w:tcW w:w="1525" w:type="dxa"/>
          </w:tcPr>
          <w:p w14:paraId="791CDF3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P42858</w:t>
            </w:r>
          </w:p>
        </w:tc>
        <w:tc>
          <w:tcPr>
            <w:tcW w:w="1389" w:type="dxa"/>
          </w:tcPr>
          <w:p w14:paraId="63AD5FE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HTT</w:t>
            </w:r>
          </w:p>
        </w:tc>
      </w:tr>
      <w:tr w:rsidR="00F81571" w:rsidRPr="005A1E43" w14:paraId="3607AAC2"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57EB2916"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56</w:t>
            </w:r>
          </w:p>
        </w:tc>
        <w:tc>
          <w:tcPr>
            <w:tcW w:w="4599" w:type="dxa"/>
          </w:tcPr>
          <w:p w14:paraId="7394054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Acetylcholinesterase</w:t>
            </w:r>
          </w:p>
        </w:tc>
        <w:tc>
          <w:tcPr>
            <w:tcW w:w="1525" w:type="dxa"/>
          </w:tcPr>
          <w:p w14:paraId="109BA8A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P22303</w:t>
            </w:r>
          </w:p>
        </w:tc>
        <w:tc>
          <w:tcPr>
            <w:tcW w:w="1389" w:type="dxa"/>
          </w:tcPr>
          <w:p w14:paraId="3EA0B334"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ACHE</w:t>
            </w:r>
          </w:p>
        </w:tc>
      </w:tr>
      <w:tr w:rsidR="00F81571" w:rsidRPr="005A1E43" w14:paraId="0B7BDF58"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5F2E9849"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57</w:t>
            </w:r>
          </w:p>
        </w:tc>
        <w:tc>
          <w:tcPr>
            <w:tcW w:w="4599" w:type="dxa"/>
          </w:tcPr>
          <w:p w14:paraId="1995111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Carbonic anhydrase III</w:t>
            </w:r>
          </w:p>
        </w:tc>
        <w:tc>
          <w:tcPr>
            <w:tcW w:w="1525" w:type="dxa"/>
          </w:tcPr>
          <w:p w14:paraId="06BE9B9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P07451</w:t>
            </w:r>
          </w:p>
        </w:tc>
        <w:tc>
          <w:tcPr>
            <w:tcW w:w="1389" w:type="dxa"/>
          </w:tcPr>
          <w:p w14:paraId="5964CF91"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CA3</w:t>
            </w:r>
          </w:p>
        </w:tc>
      </w:tr>
      <w:tr w:rsidR="00F81571" w:rsidRPr="005A1E43" w14:paraId="7437B687"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2A33FB80"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58</w:t>
            </w:r>
          </w:p>
        </w:tc>
        <w:tc>
          <w:tcPr>
            <w:tcW w:w="4599" w:type="dxa"/>
          </w:tcPr>
          <w:p w14:paraId="274430BF"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NADPH oxidase 4</w:t>
            </w:r>
          </w:p>
        </w:tc>
        <w:tc>
          <w:tcPr>
            <w:tcW w:w="1525" w:type="dxa"/>
          </w:tcPr>
          <w:p w14:paraId="7E0EE1A8"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Q9NPH5</w:t>
            </w:r>
          </w:p>
        </w:tc>
        <w:tc>
          <w:tcPr>
            <w:tcW w:w="1389" w:type="dxa"/>
          </w:tcPr>
          <w:p w14:paraId="1BF3D4CE"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NOX4</w:t>
            </w:r>
          </w:p>
        </w:tc>
      </w:tr>
      <w:tr w:rsidR="00F81571" w:rsidRPr="005A1E43" w14:paraId="5D593ED6"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18625521"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59</w:t>
            </w:r>
          </w:p>
        </w:tc>
        <w:tc>
          <w:tcPr>
            <w:tcW w:w="4599" w:type="dxa"/>
          </w:tcPr>
          <w:p w14:paraId="0F687EA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Alkaline phosphatase, tissue-nonspecific isozyme</w:t>
            </w:r>
          </w:p>
        </w:tc>
        <w:tc>
          <w:tcPr>
            <w:tcW w:w="1525" w:type="dxa"/>
          </w:tcPr>
          <w:p w14:paraId="36D0625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P05186</w:t>
            </w:r>
          </w:p>
        </w:tc>
        <w:tc>
          <w:tcPr>
            <w:tcW w:w="1389" w:type="dxa"/>
          </w:tcPr>
          <w:p w14:paraId="7359F6A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ALPL</w:t>
            </w:r>
          </w:p>
        </w:tc>
      </w:tr>
      <w:tr w:rsidR="00F81571" w:rsidRPr="005A1E43" w14:paraId="12DD624B"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43CC787A"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60</w:t>
            </w:r>
          </w:p>
        </w:tc>
        <w:tc>
          <w:tcPr>
            <w:tcW w:w="4599" w:type="dxa"/>
          </w:tcPr>
          <w:p w14:paraId="1636A6E8"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Intestinal alkaline phosphatase</w:t>
            </w:r>
          </w:p>
        </w:tc>
        <w:tc>
          <w:tcPr>
            <w:tcW w:w="1525" w:type="dxa"/>
          </w:tcPr>
          <w:p w14:paraId="49ADC9CE"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P09923</w:t>
            </w:r>
          </w:p>
        </w:tc>
        <w:tc>
          <w:tcPr>
            <w:tcW w:w="1389" w:type="dxa"/>
          </w:tcPr>
          <w:p w14:paraId="2B23AE2B"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ALPI</w:t>
            </w:r>
          </w:p>
        </w:tc>
      </w:tr>
      <w:tr w:rsidR="00F81571" w:rsidRPr="005A1E43" w14:paraId="4D86BE2B"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52109356"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61</w:t>
            </w:r>
          </w:p>
        </w:tc>
        <w:tc>
          <w:tcPr>
            <w:tcW w:w="4599" w:type="dxa"/>
          </w:tcPr>
          <w:p w14:paraId="60F13E01"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Mannose-6-phosphate isomerase</w:t>
            </w:r>
          </w:p>
        </w:tc>
        <w:tc>
          <w:tcPr>
            <w:tcW w:w="1525" w:type="dxa"/>
          </w:tcPr>
          <w:p w14:paraId="21E49E8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P34949</w:t>
            </w:r>
          </w:p>
        </w:tc>
        <w:tc>
          <w:tcPr>
            <w:tcW w:w="1389" w:type="dxa"/>
          </w:tcPr>
          <w:p w14:paraId="5AA38088"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MPI</w:t>
            </w:r>
          </w:p>
        </w:tc>
      </w:tr>
      <w:tr w:rsidR="00F81571" w:rsidRPr="005A1E43" w14:paraId="5FFFC3AE"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453A4C84"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62</w:t>
            </w:r>
          </w:p>
        </w:tc>
        <w:tc>
          <w:tcPr>
            <w:tcW w:w="4599" w:type="dxa"/>
          </w:tcPr>
          <w:p w14:paraId="68963613"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Alpha-2c adrenergic receptor</w:t>
            </w:r>
          </w:p>
        </w:tc>
        <w:tc>
          <w:tcPr>
            <w:tcW w:w="1525" w:type="dxa"/>
          </w:tcPr>
          <w:p w14:paraId="65A553BD"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P18825</w:t>
            </w:r>
          </w:p>
        </w:tc>
        <w:tc>
          <w:tcPr>
            <w:tcW w:w="1389" w:type="dxa"/>
          </w:tcPr>
          <w:p w14:paraId="128A558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ADRA2C</w:t>
            </w:r>
          </w:p>
        </w:tc>
      </w:tr>
      <w:tr w:rsidR="00F81571" w:rsidRPr="005A1E43" w14:paraId="2A26BDAE"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7202C76B"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63</w:t>
            </w:r>
          </w:p>
        </w:tc>
        <w:tc>
          <w:tcPr>
            <w:tcW w:w="4599" w:type="dxa"/>
          </w:tcPr>
          <w:p w14:paraId="6FA95292"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Xanthine dehydrogenase</w:t>
            </w:r>
          </w:p>
        </w:tc>
        <w:tc>
          <w:tcPr>
            <w:tcW w:w="1525" w:type="dxa"/>
          </w:tcPr>
          <w:p w14:paraId="4DD1B13C"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P47989</w:t>
            </w:r>
          </w:p>
        </w:tc>
        <w:tc>
          <w:tcPr>
            <w:tcW w:w="1389" w:type="dxa"/>
          </w:tcPr>
          <w:p w14:paraId="008930EE"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XDH</w:t>
            </w:r>
          </w:p>
        </w:tc>
      </w:tr>
      <w:tr w:rsidR="00F81571" w:rsidRPr="005A1E43" w14:paraId="273C8C6D"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2B477DED"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64</w:t>
            </w:r>
          </w:p>
        </w:tc>
        <w:tc>
          <w:tcPr>
            <w:tcW w:w="4599" w:type="dxa"/>
          </w:tcPr>
          <w:p w14:paraId="70B6B78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Dopamine D4 receptor</w:t>
            </w:r>
          </w:p>
        </w:tc>
        <w:tc>
          <w:tcPr>
            <w:tcW w:w="1525" w:type="dxa"/>
          </w:tcPr>
          <w:p w14:paraId="2CAC017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P21917</w:t>
            </w:r>
          </w:p>
        </w:tc>
        <w:tc>
          <w:tcPr>
            <w:tcW w:w="1389" w:type="dxa"/>
          </w:tcPr>
          <w:p w14:paraId="5DBFEEE4"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DRD4</w:t>
            </w:r>
          </w:p>
        </w:tc>
      </w:tr>
      <w:tr w:rsidR="00F81571" w:rsidRPr="005A1E43" w14:paraId="6C550A23"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58E40524"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65</w:t>
            </w:r>
          </w:p>
        </w:tc>
        <w:tc>
          <w:tcPr>
            <w:tcW w:w="4599" w:type="dxa"/>
          </w:tcPr>
          <w:p w14:paraId="3EA6243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Dopamine D2 receptor</w:t>
            </w:r>
          </w:p>
        </w:tc>
        <w:tc>
          <w:tcPr>
            <w:tcW w:w="1525" w:type="dxa"/>
          </w:tcPr>
          <w:p w14:paraId="06C87900"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P14416</w:t>
            </w:r>
          </w:p>
        </w:tc>
        <w:tc>
          <w:tcPr>
            <w:tcW w:w="1389" w:type="dxa"/>
          </w:tcPr>
          <w:p w14:paraId="53D6A3C1"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DRD2</w:t>
            </w:r>
          </w:p>
        </w:tc>
      </w:tr>
      <w:tr w:rsidR="00F81571" w:rsidRPr="005A1E43" w14:paraId="4091B293"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1572D78E"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66</w:t>
            </w:r>
          </w:p>
        </w:tc>
        <w:tc>
          <w:tcPr>
            <w:tcW w:w="4599" w:type="dxa"/>
          </w:tcPr>
          <w:p w14:paraId="71C4195B"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Galectin-8</w:t>
            </w:r>
          </w:p>
        </w:tc>
        <w:tc>
          <w:tcPr>
            <w:tcW w:w="1525" w:type="dxa"/>
          </w:tcPr>
          <w:p w14:paraId="0B0DAFCC"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O00214</w:t>
            </w:r>
          </w:p>
        </w:tc>
        <w:tc>
          <w:tcPr>
            <w:tcW w:w="1389" w:type="dxa"/>
          </w:tcPr>
          <w:p w14:paraId="271DE2C7"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LGALS8</w:t>
            </w:r>
          </w:p>
        </w:tc>
      </w:tr>
      <w:tr w:rsidR="00F81571" w:rsidRPr="005A1E43" w14:paraId="2EAB23E7"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307C99C7"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67</w:t>
            </w:r>
          </w:p>
        </w:tc>
        <w:tc>
          <w:tcPr>
            <w:tcW w:w="4599" w:type="dxa"/>
          </w:tcPr>
          <w:p w14:paraId="3724421B"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Galectin-9</w:t>
            </w:r>
          </w:p>
        </w:tc>
        <w:tc>
          <w:tcPr>
            <w:tcW w:w="1525" w:type="dxa"/>
          </w:tcPr>
          <w:p w14:paraId="0508E55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O00182</w:t>
            </w:r>
          </w:p>
        </w:tc>
        <w:tc>
          <w:tcPr>
            <w:tcW w:w="1389" w:type="dxa"/>
          </w:tcPr>
          <w:p w14:paraId="41532B26"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LGALS9</w:t>
            </w:r>
          </w:p>
        </w:tc>
      </w:tr>
      <w:tr w:rsidR="00F81571" w:rsidRPr="005A1E43" w14:paraId="209C8012"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768D1940"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lastRenderedPageBreak/>
              <w:t>68</w:t>
            </w:r>
          </w:p>
        </w:tc>
        <w:tc>
          <w:tcPr>
            <w:tcW w:w="4599" w:type="dxa"/>
          </w:tcPr>
          <w:p w14:paraId="1E0E9F44"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Carboxy-terminal domain RNA polymerase II polypeptide A small phosphatase 1</w:t>
            </w:r>
          </w:p>
        </w:tc>
        <w:tc>
          <w:tcPr>
            <w:tcW w:w="1525" w:type="dxa"/>
          </w:tcPr>
          <w:p w14:paraId="3200C6A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Q9GZU7</w:t>
            </w:r>
          </w:p>
        </w:tc>
        <w:tc>
          <w:tcPr>
            <w:tcW w:w="1389" w:type="dxa"/>
          </w:tcPr>
          <w:p w14:paraId="62D1AB1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CTDSP1</w:t>
            </w:r>
          </w:p>
        </w:tc>
      </w:tr>
      <w:tr w:rsidR="00F81571" w:rsidRPr="005A1E43" w14:paraId="424CC9E2"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EEA04A9"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69</w:t>
            </w:r>
          </w:p>
        </w:tc>
        <w:tc>
          <w:tcPr>
            <w:tcW w:w="4599" w:type="dxa"/>
          </w:tcPr>
          <w:p w14:paraId="62C1A43B"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Hypoxia-inducible factor 1 alpha</w:t>
            </w:r>
          </w:p>
        </w:tc>
        <w:tc>
          <w:tcPr>
            <w:tcW w:w="1525" w:type="dxa"/>
          </w:tcPr>
          <w:p w14:paraId="39C6474C"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Q16665</w:t>
            </w:r>
          </w:p>
        </w:tc>
        <w:tc>
          <w:tcPr>
            <w:tcW w:w="1389" w:type="dxa"/>
          </w:tcPr>
          <w:p w14:paraId="06A9FC9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HIF1A</w:t>
            </w:r>
          </w:p>
        </w:tc>
      </w:tr>
      <w:tr w:rsidR="00F81571" w:rsidRPr="005A1E43" w14:paraId="0A3BB313"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16E9BB72"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70</w:t>
            </w:r>
          </w:p>
        </w:tc>
        <w:tc>
          <w:tcPr>
            <w:tcW w:w="4599" w:type="dxa"/>
          </w:tcPr>
          <w:p w14:paraId="1FC8BDD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Lymphocyte differentiation antigen CD38</w:t>
            </w:r>
          </w:p>
        </w:tc>
        <w:tc>
          <w:tcPr>
            <w:tcW w:w="1525" w:type="dxa"/>
          </w:tcPr>
          <w:p w14:paraId="73268D48"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P28907</w:t>
            </w:r>
          </w:p>
        </w:tc>
        <w:tc>
          <w:tcPr>
            <w:tcW w:w="1389" w:type="dxa"/>
          </w:tcPr>
          <w:p w14:paraId="2906F041"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CD38</w:t>
            </w:r>
          </w:p>
        </w:tc>
      </w:tr>
      <w:tr w:rsidR="00F81571" w:rsidRPr="005A1E43" w14:paraId="555DB4D8"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F51A1FE"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71</w:t>
            </w:r>
          </w:p>
        </w:tc>
        <w:tc>
          <w:tcPr>
            <w:tcW w:w="4599" w:type="dxa"/>
          </w:tcPr>
          <w:p w14:paraId="69C048B0"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Leukocyte adhesion molecule-1</w:t>
            </w:r>
          </w:p>
        </w:tc>
        <w:tc>
          <w:tcPr>
            <w:tcW w:w="1525" w:type="dxa"/>
          </w:tcPr>
          <w:p w14:paraId="10B189B7"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P14151</w:t>
            </w:r>
          </w:p>
        </w:tc>
        <w:tc>
          <w:tcPr>
            <w:tcW w:w="1389" w:type="dxa"/>
          </w:tcPr>
          <w:p w14:paraId="05FCFC0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SELL</w:t>
            </w:r>
          </w:p>
        </w:tc>
      </w:tr>
      <w:tr w:rsidR="00F81571" w:rsidRPr="005A1E43" w14:paraId="7FCCA3BE"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06EF9891"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72</w:t>
            </w:r>
          </w:p>
        </w:tc>
        <w:tc>
          <w:tcPr>
            <w:tcW w:w="4599" w:type="dxa"/>
          </w:tcPr>
          <w:p w14:paraId="30BC9AD7"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Tumor necrosis factor receptor R1</w:t>
            </w:r>
          </w:p>
        </w:tc>
        <w:tc>
          <w:tcPr>
            <w:tcW w:w="1525" w:type="dxa"/>
          </w:tcPr>
          <w:p w14:paraId="4E8CEB5E"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P19438</w:t>
            </w:r>
          </w:p>
        </w:tc>
        <w:tc>
          <w:tcPr>
            <w:tcW w:w="1389" w:type="dxa"/>
          </w:tcPr>
          <w:p w14:paraId="0F2E5702"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TNFRSF1A</w:t>
            </w:r>
          </w:p>
        </w:tc>
      </w:tr>
      <w:tr w:rsidR="00F81571" w:rsidRPr="005A1E43" w14:paraId="5EA39F7B"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68B29CD1"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73</w:t>
            </w:r>
          </w:p>
        </w:tc>
        <w:tc>
          <w:tcPr>
            <w:tcW w:w="4599" w:type="dxa"/>
          </w:tcPr>
          <w:p w14:paraId="2736F43D"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Protein kinase C alpha</w:t>
            </w:r>
          </w:p>
        </w:tc>
        <w:tc>
          <w:tcPr>
            <w:tcW w:w="1525" w:type="dxa"/>
          </w:tcPr>
          <w:p w14:paraId="02449ABC"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P17252</w:t>
            </w:r>
          </w:p>
        </w:tc>
        <w:tc>
          <w:tcPr>
            <w:tcW w:w="1389" w:type="dxa"/>
          </w:tcPr>
          <w:p w14:paraId="1CF0D838"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PRKCA</w:t>
            </w:r>
          </w:p>
        </w:tc>
      </w:tr>
      <w:tr w:rsidR="00F81571" w:rsidRPr="005A1E43" w14:paraId="39813826"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462A18EF"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74</w:t>
            </w:r>
          </w:p>
        </w:tc>
        <w:tc>
          <w:tcPr>
            <w:tcW w:w="4599" w:type="dxa"/>
          </w:tcPr>
          <w:p w14:paraId="580B6E33"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Thyroid hormone receptor beta-1</w:t>
            </w:r>
          </w:p>
        </w:tc>
        <w:tc>
          <w:tcPr>
            <w:tcW w:w="1525" w:type="dxa"/>
          </w:tcPr>
          <w:p w14:paraId="498F9183"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P10828</w:t>
            </w:r>
          </w:p>
        </w:tc>
        <w:tc>
          <w:tcPr>
            <w:tcW w:w="1389" w:type="dxa"/>
          </w:tcPr>
          <w:p w14:paraId="23CE3984"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THRB</w:t>
            </w:r>
          </w:p>
        </w:tc>
      </w:tr>
      <w:tr w:rsidR="00F81571" w:rsidRPr="005A1E43" w14:paraId="736F7E33"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D53D050"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75</w:t>
            </w:r>
          </w:p>
        </w:tc>
        <w:tc>
          <w:tcPr>
            <w:tcW w:w="4599" w:type="dxa"/>
          </w:tcPr>
          <w:p w14:paraId="036B63FC"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Inosine-5'-monophosphate dehydrogenase 2</w:t>
            </w:r>
          </w:p>
        </w:tc>
        <w:tc>
          <w:tcPr>
            <w:tcW w:w="1525" w:type="dxa"/>
          </w:tcPr>
          <w:p w14:paraId="49E762A2"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P12268</w:t>
            </w:r>
          </w:p>
        </w:tc>
        <w:tc>
          <w:tcPr>
            <w:tcW w:w="1389" w:type="dxa"/>
          </w:tcPr>
          <w:p w14:paraId="4CBFC182"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IMPDH2</w:t>
            </w:r>
          </w:p>
        </w:tc>
      </w:tr>
      <w:tr w:rsidR="00F81571" w:rsidRPr="005A1E43" w14:paraId="3C972154"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174972E6"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76</w:t>
            </w:r>
          </w:p>
        </w:tc>
        <w:tc>
          <w:tcPr>
            <w:tcW w:w="4599" w:type="dxa"/>
          </w:tcPr>
          <w:p w14:paraId="77C9AB81"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Cyclooxygenase-2</w:t>
            </w:r>
          </w:p>
        </w:tc>
        <w:tc>
          <w:tcPr>
            <w:tcW w:w="1525" w:type="dxa"/>
          </w:tcPr>
          <w:p w14:paraId="0EC57EC9"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P35354</w:t>
            </w:r>
          </w:p>
        </w:tc>
        <w:tc>
          <w:tcPr>
            <w:tcW w:w="1389" w:type="dxa"/>
          </w:tcPr>
          <w:p w14:paraId="499D8F81"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PTGS2</w:t>
            </w:r>
          </w:p>
        </w:tc>
      </w:tr>
      <w:tr w:rsidR="00F81571" w:rsidRPr="005A1E43" w14:paraId="2461E9FC"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0CE668B6"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77</w:t>
            </w:r>
          </w:p>
        </w:tc>
        <w:tc>
          <w:tcPr>
            <w:tcW w:w="4599" w:type="dxa"/>
          </w:tcPr>
          <w:p w14:paraId="7E4BD5BF"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Thyroid stimulating hormone receptor</w:t>
            </w:r>
          </w:p>
        </w:tc>
        <w:tc>
          <w:tcPr>
            <w:tcW w:w="1525" w:type="dxa"/>
          </w:tcPr>
          <w:p w14:paraId="3E53F31A"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P16473</w:t>
            </w:r>
          </w:p>
        </w:tc>
        <w:tc>
          <w:tcPr>
            <w:tcW w:w="1389" w:type="dxa"/>
          </w:tcPr>
          <w:p w14:paraId="35A209E2"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TSHR</w:t>
            </w:r>
          </w:p>
        </w:tc>
      </w:tr>
      <w:tr w:rsidR="00F81571" w:rsidRPr="005A1E43" w14:paraId="1191FCCB"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5B5A3BF1"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78</w:t>
            </w:r>
          </w:p>
        </w:tc>
        <w:tc>
          <w:tcPr>
            <w:tcW w:w="4599" w:type="dxa"/>
          </w:tcPr>
          <w:p w14:paraId="2FBA6CC3"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Galectin-1</w:t>
            </w:r>
          </w:p>
        </w:tc>
        <w:tc>
          <w:tcPr>
            <w:tcW w:w="1525" w:type="dxa"/>
          </w:tcPr>
          <w:p w14:paraId="1DEB3102"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P09382</w:t>
            </w:r>
          </w:p>
        </w:tc>
        <w:tc>
          <w:tcPr>
            <w:tcW w:w="1389" w:type="dxa"/>
          </w:tcPr>
          <w:p w14:paraId="62C3EE18"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LGALS1</w:t>
            </w:r>
          </w:p>
        </w:tc>
      </w:tr>
      <w:tr w:rsidR="00F81571" w:rsidRPr="005A1E43" w14:paraId="044B95E0"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89BA4B4"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79</w:t>
            </w:r>
          </w:p>
        </w:tc>
        <w:tc>
          <w:tcPr>
            <w:tcW w:w="4599" w:type="dxa"/>
          </w:tcPr>
          <w:p w14:paraId="760A66A1"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Galectin-3</w:t>
            </w:r>
          </w:p>
        </w:tc>
        <w:tc>
          <w:tcPr>
            <w:tcW w:w="1525" w:type="dxa"/>
          </w:tcPr>
          <w:p w14:paraId="08101525"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P17931</w:t>
            </w:r>
          </w:p>
        </w:tc>
        <w:tc>
          <w:tcPr>
            <w:tcW w:w="1389" w:type="dxa"/>
          </w:tcPr>
          <w:p w14:paraId="6C07DA38"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LGALS3</w:t>
            </w:r>
          </w:p>
        </w:tc>
      </w:tr>
      <w:tr w:rsidR="00F81571" w:rsidRPr="005A1E43" w14:paraId="3AB67932"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62C16BD8"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80</w:t>
            </w:r>
          </w:p>
        </w:tc>
        <w:tc>
          <w:tcPr>
            <w:tcW w:w="4599" w:type="dxa"/>
          </w:tcPr>
          <w:p w14:paraId="31532386"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Matrix metalloproteinase-1</w:t>
            </w:r>
          </w:p>
        </w:tc>
        <w:tc>
          <w:tcPr>
            <w:tcW w:w="1525" w:type="dxa"/>
          </w:tcPr>
          <w:p w14:paraId="5D868E4A"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P03956</w:t>
            </w:r>
          </w:p>
        </w:tc>
        <w:tc>
          <w:tcPr>
            <w:tcW w:w="1389" w:type="dxa"/>
          </w:tcPr>
          <w:p w14:paraId="0E0D9915"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MMP1</w:t>
            </w:r>
          </w:p>
        </w:tc>
      </w:tr>
      <w:tr w:rsidR="00F81571" w:rsidRPr="005A1E43" w14:paraId="3D94663B"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05544058"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81</w:t>
            </w:r>
          </w:p>
        </w:tc>
        <w:tc>
          <w:tcPr>
            <w:tcW w:w="4599" w:type="dxa"/>
          </w:tcPr>
          <w:p w14:paraId="0C3526E5"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Matrix metalloproteinase 7</w:t>
            </w:r>
          </w:p>
        </w:tc>
        <w:tc>
          <w:tcPr>
            <w:tcW w:w="1525" w:type="dxa"/>
          </w:tcPr>
          <w:p w14:paraId="6E21D822"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P09237</w:t>
            </w:r>
          </w:p>
        </w:tc>
        <w:tc>
          <w:tcPr>
            <w:tcW w:w="1389" w:type="dxa"/>
          </w:tcPr>
          <w:p w14:paraId="236D925B"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MMP7</w:t>
            </w:r>
          </w:p>
        </w:tc>
      </w:tr>
      <w:tr w:rsidR="00F81571" w:rsidRPr="005A1E43" w14:paraId="3CD108FD"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0122AF9E"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82</w:t>
            </w:r>
          </w:p>
        </w:tc>
        <w:tc>
          <w:tcPr>
            <w:tcW w:w="4599" w:type="dxa"/>
          </w:tcPr>
          <w:p w14:paraId="2AB7ED22"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Matrix metalloproteinase 12</w:t>
            </w:r>
          </w:p>
        </w:tc>
        <w:tc>
          <w:tcPr>
            <w:tcW w:w="1525" w:type="dxa"/>
          </w:tcPr>
          <w:p w14:paraId="6D10F5AF"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P39900</w:t>
            </w:r>
          </w:p>
        </w:tc>
        <w:tc>
          <w:tcPr>
            <w:tcW w:w="1389" w:type="dxa"/>
          </w:tcPr>
          <w:p w14:paraId="3EAE3917"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MMP12</w:t>
            </w:r>
          </w:p>
        </w:tc>
      </w:tr>
      <w:tr w:rsidR="00F81571" w:rsidRPr="005A1E43" w14:paraId="1341F6A4"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3A529F63"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83</w:t>
            </w:r>
          </w:p>
        </w:tc>
        <w:tc>
          <w:tcPr>
            <w:tcW w:w="4599" w:type="dxa"/>
          </w:tcPr>
          <w:p w14:paraId="0EB96BC4"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Matrix metalloproteinase 8</w:t>
            </w:r>
          </w:p>
        </w:tc>
        <w:tc>
          <w:tcPr>
            <w:tcW w:w="1525" w:type="dxa"/>
          </w:tcPr>
          <w:p w14:paraId="7A67E6A9"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P22894</w:t>
            </w:r>
          </w:p>
        </w:tc>
        <w:tc>
          <w:tcPr>
            <w:tcW w:w="1389" w:type="dxa"/>
          </w:tcPr>
          <w:p w14:paraId="7F08E4E4" w14:textId="77777777" w:rsidR="00F81571" w:rsidRPr="005A1E43" w:rsidRDefault="00F81571"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MMP8</w:t>
            </w:r>
          </w:p>
        </w:tc>
      </w:tr>
      <w:tr w:rsidR="00F81571" w:rsidRPr="005A1E43" w14:paraId="62128142" w14:textId="77777777" w:rsidTr="00F81571">
        <w:tc>
          <w:tcPr>
            <w:cnfStyle w:val="001000000000" w:firstRow="0" w:lastRow="0" w:firstColumn="1" w:lastColumn="0" w:oddVBand="0" w:evenVBand="0" w:oddHBand="0" w:evenHBand="0" w:firstRowFirstColumn="0" w:firstRowLastColumn="0" w:lastRowFirstColumn="0" w:lastRowLastColumn="0"/>
            <w:tcW w:w="783" w:type="dxa"/>
          </w:tcPr>
          <w:p w14:paraId="649FB623" w14:textId="77777777" w:rsidR="00F81571" w:rsidRPr="005A1E43" w:rsidRDefault="00F81571" w:rsidP="000919AF">
            <w:pPr>
              <w:adjustRightInd w:val="0"/>
              <w:snapToGrid w:val="0"/>
              <w:jc w:val="center"/>
              <w:rPr>
                <w:rFonts w:ascii="Times New Roman" w:hAnsi="Times New Roman"/>
                <w:sz w:val="16"/>
                <w:szCs w:val="16"/>
              </w:rPr>
            </w:pPr>
            <w:r w:rsidRPr="005A1E43">
              <w:rPr>
                <w:rFonts w:ascii="Times New Roman" w:eastAsia="等线" w:hAnsi="Times New Roman"/>
                <w:color w:val="000000"/>
                <w:sz w:val="16"/>
                <w:szCs w:val="16"/>
              </w:rPr>
              <w:t>84</w:t>
            </w:r>
          </w:p>
        </w:tc>
        <w:tc>
          <w:tcPr>
            <w:tcW w:w="4599" w:type="dxa"/>
          </w:tcPr>
          <w:p w14:paraId="5E1B3E45"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Matrix metalloproteinase 13</w:t>
            </w:r>
          </w:p>
        </w:tc>
        <w:tc>
          <w:tcPr>
            <w:tcW w:w="1525" w:type="dxa"/>
          </w:tcPr>
          <w:p w14:paraId="5630C9F0"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P45452</w:t>
            </w:r>
          </w:p>
        </w:tc>
        <w:tc>
          <w:tcPr>
            <w:tcW w:w="1389" w:type="dxa"/>
          </w:tcPr>
          <w:p w14:paraId="28BFD31B" w14:textId="77777777" w:rsidR="00F81571" w:rsidRPr="005A1E43" w:rsidRDefault="00F81571" w:rsidP="000919AF">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sidRPr="005A1E43">
              <w:rPr>
                <w:rFonts w:ascii="Times New Roman" w:eastAsia="等线" w:hAnsi="Times New Roman"/>
                <w:color w:val="000000"/>
                <w:sz w:val="16"/>
                <w:szCs w:val="16"/>
              </w:rPr>
              <w:t>MMP13</w:t>
            </w:r>
          </w:p>
        </w:tc>
      </w:tr>
      <w:tr w:rsidR="00984EAA" w:rsidRPr="005A1E43" w14:paraId="46E398F9" w14:textId="77777777" w:rsidTr="00F815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61A5F51D" w14:textId="091B50E5" w:rsidR="00984EAA" w:rsidRPr="005A1E43" w:rsidRDefault="00984EAA" w:rsidP="000919AF">
            <w:pPr>
              <w:adjustRightInd w:val="0"/>
              <w:snapToGrid w:val="0"/>
              <w:jc w:val="center"/>
              <w:rPr>
                <w:rFonts w:ascii="Times New Roman" w:eastAsia="等线" w:hAnsi="Times New Roman"/>
                <w:color w:val="000000"/>
                <w:sz w:val="16"/>
                <w:szCs w:val="16"/>
              </w:rPr>
            </w:pPr>
            <w:r>
              <w:rPr>
                <w:rFonts w:ascii="Times New Roman" w:eastAsia="等线" w:hAnsi="Times New Roman" w:hint="eastAsia"/>
                <w:color w:val="000000"/>
                <w:sz w:val="16"/>
                <w:szCs w:val="16"/>
              </w:rPr>
              <w:t>85</w:t>
            </w:r>
          </w:p>
        </w:tc>
        <w:tc>
          <w:tcPr>
            <w:tcW w:w="4599" w:type="dxa"/>
          </w:tcPr>
          <w:p w14:paraId="36B949B4" w14:textId="360F18E9" w:rsidR="00984EAA" w:rsidRPr="005A1E43" w:rsidRDefault="00984EAA"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olor w:val="000000"/>
                <w:sz w:val="16"/>
                <w:szCs w:val="16"/>
              </w:rPr>
            </w:pPr>
            <w:r w:rsidRPr="00984EAA">
              <w:rPr>
                <w:rFonts w:ascii="Times New Roman" w:eastAsia="等线" w:hAnsi="Times New Roman"/>
                <w:color w:val="000000"/>
                <w:sz w:val="16"/>
                <w:szCs w:val="16"/>
              </w:rPr>
              <w:t>Aldehyde dehydrogenase</w:t>
            </w:r>
          </w:p>
        </w:tc>
        <w:tc>
          <w:tcPr>
            <w:tcW w:w="1525" w:type="dxa"/>
          </w:tcPr>
          <w:p w14:paraId="7D4D5501" w14:textId="483AD74D" w:rsidR="00984EAA" w:rsidRPr="005A1E43" w:rsidRDefault="00984EAA"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olor w:val="000000"/>
                <w:sz w:val="16"/>
                <w:szCs w:val="16"/>
              </w:rPr>
            </w:pPr>
            <w:r>
              <w:rPr>
                <w:rFonts w:ascii="Times New Roman" w:eastAsia="等线" w:hAnsi="Times New Roman" w:hint="eastAsia"/>
                <w:color w:val="000000"/>
                <w:sz w:val="16"/>
                <w:szCs w:val="16"/>
              </w:rPr>
              <w:t>P05091</w:t>
            </w:r>
          </w:p>
        </w:tc>
        <w:tc>
          <w:tcPr>
            <w:tcW w:w="1389" w:type="dxa"/>
          </w:tcPr>
          <w:p w14:paraId="1AC306AB" w14:textId="71DB34C1" w:rsidR="00984EAA" w:rsidRPr="005A1E43" w:rsidRDefault="00984EAA" w:rsidP="000919AF">
            <w:pPr>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olor w:val="000000"/>
                <w:sz w:val="16"/>
                <w:szCs w:val="16"/>
              </w:rPr>
            </w:pPr>
            <w:r>
              <w:rPr>
                <w:rFonts w:ascii="Times New Roman" w:eastAsia="等线" w:hAnsi="Times New Roman" w:hint="eastAsia"/>
                <w:color w:val="000000"/>
                <w:sz w:val="16"/>
                <w:szCs w:val="16"/>
              </w:rPr>
              <w:t>ALDH2</w:t>
            </w:r>
          </w:p>
        </w:tc>
      </w:tr>
    </w:tbl>
    <w:p w14:paraId="5F0BCB52" w14:textId="13C4A49D" w:rsidR="00F81571" w:rsidRDefault="00F81571" w:rsidP="006C092C">
      <w:pPr>
        <w:rPr>
          <w:rFonts w:ascii="Times New Roman" w:hAnsi="Times New Roman" w:cs="Times New Roman"/>
          <w:b/>
          <w:bCs/>
        </w:rPr>
      </w:pPr>
    </w:p>
    <w:p w14:paraId="79EBD028" w14:textId="77777777" w:rsidR="00F81571" w:rsidRDefault="00F81571">
      <w:pPr>
        <w:rPr>
          <w:rFonts w:ascii="Times New Roman" w:hAnsi="Times New Roman" w:cs="Times New Roman"/>
          <w:b/>
          <w:bCs/>
        </w:rPr>
      </w:pPr>
      <w:r>
        <w:rPr>
          <w:rFonts w:ascii="Times New Roman" w:hAnsi="Times New Roman" w:cs="Times New Roman"/>
          <w:b/>
          <w:bCs/>
        </w:rPr>
        <w:br w:type="page"/>
      </w:r>
    </w:p>
    <w:p w14:paraId="5F14496D" w14:textId="78A950C7" w:rsidR="00F81571" w:rsidRPr="00F81571" w:rsidRDefault="00F81571" w:rsidP="00F81571">
      <w:pPr>
        <w:rPr>
          <w:rFonts w:ascii="Times New Roman" w:hAnsi="Times New Roman" w:cs="Times New Roman"/>
          <w:b/>
          <w:bCs/>
        </w:rPr>
      </w:pPr>
      <w:r w:rsidRPr="005F3008">
        <w:rPr>
          <w:rFonts w:ascii="Times New Roman" w:hAnsi="Times New Roman" w:cs="Times New Roman"/>
          <w:b/>
          <w:bCs/>
        </w:rPr>
        <w:lastRenderedPageBreak/>
        <w:t xml:space="preserve">Supplementary </w:t>
      </w:r>
      <w:r>
        <w:rPr>
          <w:rFonts w:ascii="Times New Roman" w:hAnsi="Times New Roman" w:cs="Times New Roman" w:hint="eastAsia"/>
          <w:b/>
          <w:bCs/>
        </w:rPr>
        <w:t>Table</w:t>
      </w:r>
      <w:r w:rsidRPr="005F3008">
        <w:rPr>
          <w:rFonts w:ascii="Times New Roman" w:hAnsi="Times New Roman" w:cs="Times New Roman"/>
          <w:b/>
          <w:bCs/>
        </w:rPr>
        <w:t xml:space="preserve"> </w:t>
      </w:r>
      <w:r w:rsidR="002B7E2E">
        <w:rPr>
          <w:rFonts w:ascii="Times New Roman" w:hAnsi="Times New Roman" w:cs="Times New Roman" w:hint="eastAsia"/>
          <w:b/>
          <w:bCs/>
        </w:rPr>
        <w:t>2</w:t>
      </w:r>
      <w:r>
        <w:rPr>
          <w:rFonts w:ascii="Times New Roman" w:hAnsi="Times New Roman" w:cs="Times New Roman" w:hint="eastAsia"/>
          <w:b/>
          <w:bCs/>
        </w:rPr>
        <w:t xml:space="preserve"> </w:t>
      </w:r>
      <w:r w:rsidRPr="00F81571">
        <w:rPr>
          <w:rFonts w:ascii="Times New Roman" w:hAnsi="Times New Roman" w:cs="Times New Roman"/>
          <w:b/>
          <w:bCs/>
        </w:rPr>
        <w:t>Primer sequences used for quantitative real-time PCR</w:t>
      </w:r>
      <w:r w:rsidR="00A55C7A">
        <w:rPr>
          <w:rFonts w:ascii="Times New Roman" w:hAnsi="Times New Roman" w:cs="Times New Roman" w:hint="eastAsia"/>
          <w:b/>
          <w:bCs/>
        </w:rPr>
        <w:t xml:space="preserve"> (qRT-PCR)</w:t>
      </w:r>
      <w:r w:rsidRPr="00F81571">
        <w:rPr>
          <w:rFonts w:ascii="Times New Roman" w:hAnsi="Times New Roman" w:cs="Times New Roman"/>
          <w:b/>
          <w:bCs/>
        </w:rPr>
        <w:t>.</w:t>
      </w:r>
    </w:p>
    <w:tbl>
      <w:tblPr>
        <w:tblW w:w="8379" w:type="dxa"/>
        <w:tblBorders>
          <w:top w:val="single" w:sz="12" w:space="0" w:color="auto"/>
          <w:bottom w:val="single" w:sz="12" w:space="0" w:color="auto"/>
        </w:tblBorders>
        <w:tblLayout w:type="fixed"/>
        <w:tblLook w:val="0000" w:firstRow="0" w:lastRow="0" w:firstColumn="0" w:lastColumn="0" w:noHBand="0" w:noVBand="0"/>
      </w:tblPr>
      <w:tblGrid>
        <w:gridCol w:w="1050"/>
        <w:gridCol w:w="3475"/>
        <w:gridCol w:w="3854"/>
      </w:tblGrid>
      <w:tr w:rsidR="00F81571" w:rsidRPr="00F81571" w14:paraId="7CEA9AE4" w14:textId="77777777" w:rsidTr="000919AF">
        <w:tc>
          <w:tcPr>
            <w:tcW w:w="1050" w:type="dxa"/>
            <w:tcBorders>
              <w:bottom w:val="single" w:sz="8" w:space="0" w:color="auto"/>
            </w:tcBorders>
          </w:tcPr>
          <w:p w14:paraId="2851B1E4"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Gene</w:t>
            </w:r>
          </w:p>
        </w:tc>
        <w:tc>
          <w:tcPr>
            <w:tcW w:w="3475" w:type="dxa"/>
            <w:tcBorders>
              <w:bottom w:val="single" w:sz="8" w:space="0" w:color="auto"/>
            </w:tcBorders>
          </w:tcPr>
          <w:p w14:paraId="612242C1"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Forward primer (5’–3’)</w:t>
            </w:r>
          </w:p>
        </w:tc>
        <w:tc>
          <w:tcPr>
            <w:tcW w:w="3854" w:type="dxa"/>
            <w:tcBorders>
              <w:bottom w:val="single" w:sz="8" w:space="0" w:color="auto"/>
            </w:tcBorders>
          </w:tcPr>
          <w:p w14:paraId="7A67D887"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Reverse primer (5’–3’)</w:t>
            </w:r>
          </w:p>
        </w:tc>
      </w:tr>
      <w:tr w:rsidR="00F81571" w:rsidRPr="00F81571" w14:paraId="041C9D82" w14:textId="77777777" w:rsidTr="000919AF">
        <w:tc>
          <w:tcPr>
            <w:tcW w:w="1050" w:type="dxa"/>
            <w:tcBorders>
              <w:top w:val="single" w:sz="8" w:space="0" w:color="auto"/>
            </w:tcBorders>
          </w:tcPr>
          <w:p w14:paraId="4F4513BD"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CTSK</w:t>
            </w:r>
          </w:p>
        </w:tc>
        <w:tc>
          <w:tcPr>
            <w:tcW w:w="3475" w:type="dxa"/>
            <w:tcBorders>
              <w:top w:val="single" w:sz="8" w:space="0" w:color="auto"/>
            </w:tcBorders>
          </w:tcPr>
          <w:p w14:paraId="28131DB1"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ACGGAGGCATTGACTCTGAAGATG</w:t>
            </w:r>
          </w:p>
        </w:tc>
        <w:tc>
          <w:tcPr>
            <w:tcW w:w="3854" w:type="dxa"/>
            <w:tcBorders>
              <w:top w:val="single" w:sz="8" w:space="0" w:color="auto"/>
            </w:tcBorders>
          </w:tcPr>
          <w:p w14:paraId="0066D596"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GGAAGCACCAACGAGAGGAGAAAT</w:t>
            </w:r>
          </w:p>
        </w:tc>
      </w:tr>
      <w:tr w:rsidR="00F81571" w:rsidRPr="00F81571" w14:paraId="3A317DD9" w14:textId="77777777" w:rsidTr="000919AF">
        <w:tc>
          <w:tcPr>
            <w:tcW w:w="1050" w:type="dxa"/>
          </w:tcPr>
          <w:p w14:paraId="58D338AD"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MMP9</w:t>
            </w:r>
          </w:p>
        </w:tc>
        <w:tc>
          <w:tcPr>
            <w:tcW w:w="3475" w:type="dxa"/>
          </w:tcPr>
          <w:p w14:paraId="3A3232C1"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CCCTGTGTGTTCCCGTTC</w:t>
            </w:r>
          </w:p>
        </w:tc>
        <w:tc>
          <w:tcPr>
            <w:tcW w:w="3854" w:type="dxa"/>
          </w:tcPr>
          <w:p w14:paraId="32D1EB02"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TCCTGGTCATAGTTGGCT</w:t>
            </w:r>
          </w:p>
        </w:tc>
      </w:tr>
      <w:tr w:rsidR="00F81571" w:rsidRPr="00F81571" w14:paraId="77690A11" w14:textId="77777777" w:rsidTr="000919AF">
        <w:trPr>
          <w:trHeight w:val="90"/>
        </w:trPr>
        <w:tc>
          <w:tcPr>
            <w:tcW w:w="1050" w:type="dxa"/>
          </w:tcPr>
          <w:p w14:paraId="17B5CAAC"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NFATc1</w:t>
            </w:r>
          </w:p>
        </w:tc>
        <w:tc>
          <w:tcPr>
            <w:tcW w:w="3475" w:type="dxa"/>
          </w:tcPr>
          <w:p w14:paraId="342CDDFC"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CAAGTCTCACCACAGGGCTCACTA</w:t>
            </w:r>
          </w:p>
        </w:tc>
        <w:tc>
          <w:tcPr>
            <w:tcW w:w="3854" w:type="dxa"/>
          </w:tcPr>
          <w:p w14:paraId="384CDA8C"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GCGTGAGAGGTTCATTCTCCAAGT</w:t>
            </w:r>
          </w:p>
        </w:tc>
      </w:tr>
      <w:tr w:rsidR="00F81571" w:rsidRPr="00F81571" w14:paraId="6F311154" w14:textId="77777777" w:rsidTr="000919AF">
        <w:tc>
          <w:tcPr>
            <w:tcW w:w="1050" w:type="dxa"/>
          </w:tcPr>
          <w:p w14:paraId="13B42CE2"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PTGS1</w:t>
            </w:r>
          </w:p>
        </w:tc>
        <w:tc>
          <w:tcPr>
            <w:tcW w:w="3475" w:type="dxa"/>
          </w:tcPr>
          <w:p w14:paraId="022A9393"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CTTCTCCAATGTGAGCTACT</w:t>
            </w:r>
          </w:p>
        </w:tc>
        <w:tc>
          <w:tcPr>
            <w:tcW w:w="3854" w:type="dxa"/>
          </w:tcPr>
          <w:p w14:paraId="366C2E18"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AACTGTTTCTTCCCTTTGGT</w:t>
            </w:r>
          </w:p>
        </w:tc>
      </w:tr>
      <w:tr w:rsidR="00F81571" w:rsidRPr="00F81571" w14:paraId="4C2DC058" w14:textId="77777777" w:rsidTr="000919AF">
        <w:tc>
          <w:tcPr>
            <w:tcW w:w="1050" w:type="dxa"/>
          </w:tcPr>
          <w:p w14:paraId="4872C6B7"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GAPDH</w:t>
            </w:r>
          </w:p>
        </w:tc>
        <w:tc>
          <w:tcPr>
            <w:tcW w:w="3475" w:type="dxa"/>
          </w:tcPr>
          <w:p w14:paraId="763E366A"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ACAGCAACAGGGTGGTGGAC</w:t>
            </w:r>
          </w:p>
        </w:tc>
        <w:tc>
          <w:tcPr>
            <w:tcW w:w="3854" w:type="dxa"/>
          </w:tcPr>
          <w:p w14:paraId="4BBA7BD7" w14:textId="77777777" w:rsidR="00F81571" w:rsidRPr="00F81571" w:rsidRDefault="00F81571" w:rsidP="00F81571">
            <w:pPr>
              <w:widowControl w:val="0"/>
              <w:spacing w:after="0" w:line="240" w:lineRule="auto"/>
              <w:jc w:val="both"/>
              <w:rPr>
                <w:rFonts w:ascii="Times New Roman" w:eastAsia="宋体" w:hAnsi="Times New Roman" w:cs="Times New Roman"/>
                <w:sz w:val="21"/>
                <w14:ligatures w14:val="none"/>
              </w:rPr>
            </w:pPr>
            <w:r w:rsidRPr="00F81571">
              <w:rPr>
                <w:rFonts w:ascii="Times New Roman" w:eastAsia="宋体" w:hAnsi="Times New Roman" w:cs="Times New Roman"/>
                <w:sz w:val="21"/>
                <w14:ligatures w14:val="none"/>
              </w:rPr>
              <w:t>TTTGAGGGTGCAGCGAACTT</w:t>
            </w:r>
          </w:p>
        </w:tc>
      </w:tr>
    </w:tbl>
    <w:p w14:paraId="1238D6A0" w14:textId="77777777" w:rsidR="00F81571" w:rsidRDefault="00F81571" w:rsidP="00F81571">
      <w:pPr>
        <w:widowControl w:val="0"/>
        <w:spacing w:after="0" w:line="240" w:lineRule="auto"/>
        <w:jc w:val="both"/>
        <w:rPr>
          <w:rFonts w:ascii="Times New Roman" w:eastAsia="宋体" w:hAnsi="Times New Roman" w:cs="Times New Roman"/>
          <w:sz w:val="21"/>
          <w14:ligatures w14:val="none"/>
        </w:rPr>
      </w:pPr>
    </w:p>
    <w:p w14:paraId="5DF67B83" w14:textId="77777777" w:rsidR="002B7E2E" w:rsidRDefault="002B7E2E">
      <w:pPr>
        <w:rPr>
          <w:rFonts w:ascii="Times New Roman" w:hAnsi="Times New Roman" w:cs="Times New Roman"/>
          <w:b/>
          <w:bCs/>
        </w:rPr>
      </w:pPr>
      <w:r>
        <w:rPr>
          <w:rFonts w:ascii="Times New Roman" w:hAnsi="Times New Roman" w:cs="Times New Roman"/>
          <w:b/>
          <w:bCs/>
        </w:rPr>
        <w:br w:type="page"/>
      </w:r>
    </w:p>
    <w:p w14:paraId="2FE08F0E" w14:textId="4D7304C5" w:rsidR="002B7E2E" w:rsidRDefault="002B7E2E" w:rsidP="002B7E2E">
      <w:pPr>
        <w:rPr>
          <w:rFonts w:ascii="Times New Roman" w:hAnsi="Times New Roman" w:cs="Times New Roman"/>
          <w:b/>
          <w:bCs/>
        </w:rPr>
      </w:pPr>
      <w:r w:rsidRPr="005F3008">
        <w:rPr>
          <w:rFonts w:ascii="Times New Roman" w:hAnsi="Times New Roman" w:cs="Times New Roman"/>
          <w:b/>
          <w:bCs/>
        </w:rPr>
        <w:lastRenderedPageBreak/>
        <w:t xml:space="preserve">Supplementary </w:t>
      </w:r>
      <w:r>
        <w:rPr>
          <w:rFonts w:ascii="Times New Roman" w:hAnsi="Times New Roman" w:cs="Times New Roman" w:hint="eastAsia"/>
          <w:b/>
          <w:bCs/>
        </w:rPr>
        <w:t>Table</w:t>
      </w:r>
      <w:r w:rsidRPr="005F3008">
        <w:rPr>
          <w:rFonts w:ascii="Times New Roman" w:hAnsi="Times New Roman" w:cs="Times New Roman"/>
          <w:b/>
          <w:bCs/>
        </w:rPr>
        <w:t xml:space="preserve"> </w:t>
      </w:r>
      <w:r>
        <w:rPr>
          <w:rFonts w:ascii="Times New Roman" w:hAnsi="Times New Roman" w:cs="Times New Roman" w:hint="eastAsia"/>
          <w:b/>
          <w:bCs/>
        </w:rPr>
        <w:t>3</w:t>
      </w:r>
      <w:r>
        <w:rPr>
          <w:rFonts w:ascii="Times New Roman" w:hAnsi="Times New Roman" w:cs="Times New Roman" w:hint="eastAsia"/>
          <w:b/>
          <w:bCs/>
        </w:rPr>
        <w:t xml:space="preserve"> </w:t>
      </w:r>
      <w:r w:rsidRPr="000409C9">
        <w:rPr>
          <w:rFonts w:ascii="Times New Roman" w:hAnsi="Times New Roman" w:cs="Times New Roman"/>
          <w:b/>
          <w:bCs/>
        </w:rPr>
        <w:t xml:space="preserve">TOP </w:t>
      </w:r>
      <w:r>
        <w:rPr>
          <w:rFonts w:ascii="Times New Roman" w:hAnsi="Times New Roman" w:cs="Times New Roman" w:hint="eastAsia"/>
          <w:b/>
          <w:bCs/>
        </w:rPr>
        <w:t>2</w:t>
      </w:r>
      <w:r w:rsidRPr="000409C9">
        <w:rPr>
          <w:rFonts w:ascii="Times New Roman" w:hAnsi="Times New Roman" w:cs="Times New Roman"/>
          <w:b/>
          <w:bCs/>
        </w:rPr>
        <w:t>0 KEGG enrichment pathway information</w:t>
      </w:r>
      <w:r>
        <w:rPr>
          <w:rFonts w:ascii="Times New Roman" w:hAnsi="Times New Roman" w:cs="Times New Roman" w:hint="eastAsia"/>
          <w:b/>
          <w:bCs/>
        </w:rPr>
        <w:t>.</w:t>
      </w:r>
    </w:p>
    <w:tbl>
      <w:tblPr>
        <w:tblW w:w="8048" w:type="dxa"/>
        <w:jc w:val="center"/>
        <w:tblBorders>
          <w:top w:val="single" w:sz="4" w:space="0" w:color="auto"/>
          <w:bottom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5286"/>
        <w:gridCol w:w="1084"/>
        <w:gridCol w:w="1678"/>
      </w:tblGrid>
      <w:tr w:rsidR="002B7E2E" w:rsidRPr="000409C9" w14:paraId="6FEB45A6" w14:textId="77777777" w:rsidTr="00E83BA5">
        <w:trPr>
          <w:trHeight w:val="270"/>
          <w:jc w:val="center"/>
        </w:trPr>
        <w:tc>
          <w:tcPr>
            <w:tcW w:w="5286" w:type="dxa"/>
            <w:tcBorders>
              <w:top w:val="single" w:sz="12" w:space="0" w:color="auto"/>
              <w:bottom w:val="single" w:sz="8" w:space="0" w:color="auto"/>
            </w:tcBorders>
            <w:noWrap/>
            <w:tcMar>
              <w:top w:w="15" w:type="dxa"/>
              <w:left w:w="15" w:type="dxa"/>
              <w:right w:w="15" w:type="dxa"/>
            </w:tcMar>
            <w:vAlign w:val="center"/>
          </w:tcPr>
          <w:p w14:paraId="54DCDBBC" w14:textId="77777777" w:rsidR="002B7E2E" w:rsidRPr="000409C9" w:rsidRDefault="002B7E2E" w:rsidP="00E83BA5">
            <w:pPr>
              <w:spacing w:after="0" w:line="240" w:lineRule="auto"/>
              <w:jc w:val="center"/>
              <w:textAlignment w:val="center"/>
              <w:rPr>
                <w:rFonts w:ascii="Times New Roman" w:eastAsia="宋体" w:hAnsi="Times New Roman" w:cs="Times New Roman"/>
                <w:b/>
                <w:bCs/>
                <w:color w:val="000000"/>
                <w:sz w:val="21"/>
                <w:szCs w:val="21"/>
                <w14:ligatures w14:val="none"/>
              </w:rPr>
            </w:pPr>
            <w:r w:rsidRPr="000409C9">
              <w:rPr>
                <w:rFonts w:ascii="Times New Roman" w:eastAsia="宋体" w:hAnsi="Times New Roman" w:cs="Times New Roman"/>
                <w:b/>
                <w:bCs/>
                <w:color w:val="000000"/>
                <w:kern w:val="0"/>
                <w:sz w:val="21"/>
                <w:szCs w:val="21"/>
                <w:lang w:bidi="ar"/>
                <w14:ligatures w14:val="none"/>
              </w:rPr>
              <w:t>Pathway</w:t>
            </w:r>
          </w:p>
        </w:tc>
        <w:tc>
          <w:tcPr>
            <w:tcW w:w="1084" w:type="dxa"/>
            <w:tcBorders>
              <w:top w:val="single" w:sz="12" w:space="0" w:color="auto"/>
              <w:bottom w:val="single" w:sz="8" w:space="0" w:color="auto"/>
            </w:tcBorders>
            <w:noWrap/>
            <w:tcMar>
              <w:top w:w="15" w:type="dxa"/>
              <w:left w:w="15" w:type="dxa"/>
              <w:right w:w="15" w:type="dxa"/>
            </w:tcMar>
            <w:vAlign w:val="center"/>
          </w:tcPr>
          <w:p w14:paraId="37E6985C" w14:textId="77777777" w:rsidR="002B7E2E" w:rsidRPr="000409C9" w:rsidRDefault="002B7E2E" w:rsidP="00E83BA5">
            <w:pPr>
              <w:spacing w:after="0" w:line="240" w:lineRule="auto"/>
              <w:jc w:val="center"/>
              <w:textAlignment w:val="center"/>
              <w:rPr>
                <w:rFonts w:ascii="Times New Roman" w:eastAsia="宋体" w:hAnsi="Times New Roman" w:cs="Times New Roman"/>
                <w:b/>
                <w:bCs/>
                <w:color w:val="000000"/>
                <w:sz w:val="21"/>
                <w:szCs w:val="21"/>
                <w14:ligatures w14:val="none"/>
              </w:rPr>
            </w:pPr>
            <w:r w:rsidRPr="000409C9">
              <w:rPr>
                <w:rFonts w:ascii="Times New Roman" w:eastAsia="宋体" w:hAnsi="Times New Roman" w:cs="Times New Roman"/>
                <w:b/>
                <w:bCs/>
                <w:color w:val="000000"/>
                <w:kern w:val="0"/>
                <w:sz w:val="21"/>
                <w:szCs w:val="21"/>
                <w:lang w:bidi="ar"/>
                <w14:ligatures w14:val="none"/>
              </w:rPr>
              <w:t>Count</w:t>
            </w:r>
          </w:p>
        </w:tc>
        <w:tc>
          <w:tcPr>
            <w:tcW w:w="1678" w:type="dxa"/>
            <w:tcBorders>
              <w:top w:val="single" w:sz="12" w:space="0" w:color="auto"/>
              <w:bottom w:val="single" w:sz="8" w:space="0" w:color="auto"/>
            </w:tcBorders>
            <w:noWrap/>
            <w:tcMar>
              <w:top w:w="15" w:type="dxa"/>
              <w:left w:w="15" w:type="dxa"/>
              <w:right w:w="15" w:type="dxa"/>
            </w:tcMar>
            <w:vAlign w:val="center"/>
          </w:tcPr>
          <w:p w14:paraId="246FCBD4" w14:textId="77777777" w:rsidR="002B7E2E" w:rsidRPr="000409C9" w:rsidRDefault="002B7E2E" w:rsidP="00E83BA5">
            <w:pPr>
              <w:spacing w:after="0" w:line="240" w:lineRule="auto"/>
              <w:jc w:val="center"/>
              <w:textAlignment w:val="center"/>
              <w:rPr>
                <w:rFonts w:ascii="Times New Roman" w:eastAsia="宋体" w:hAnsi="Times New Roman" w:cs="Times New Roman"/>
                <w:b/>
                <w:bCs/>
                <w:color w:val="000000"/>
                <w:kern w:val="0"/>
                <w:sz w:val="21"/>
                <w:szCs w:val="21"/>
                <w:lang w:bidi="ar"/>
                <w14:ligatures w14:val="none"/>
              </w:rPr>
            </w:pPr>
            <w:r w:rsidRPr="000409C9">
              <w:rPr>
                <w:rFonts w:ascii="Times New Roman" w:eastAsia="宋体" w:hAnsi="Times New Roman" w:cs="Times New Roman"/>
                <w:b/>
                <w:bCs/>
                <w:color w:val="000000"/>
                <w:kern w:val="0"/>
                <w:sz w:val="21"/>
                <w:szCs w:val="21"/>
                <w:lang w:bidi="ar"/>
                <w14:ligatures w14:val="none"/>
              </w:rPr>
              <w:t>PValue</w:t>
            </w:r>
          </w:p>
        </w:tc>
      </w:tr>
      <w:tr w:rsidR="002B7E2E" w:rsidRPr="000409C9" w14:paraId="7475B931" w14:textId="77777777" w:rsidTr="00E83BA5">
        <w:trPr>
          <w:trHeight w:val="270"/>
          <w:jc w:val="center"/>
        </w:trPr>
        <w:tc>
          <w:tcPr>
            <w:tcW w:w="5286" w:type="dxa"/>
            <w:tcBorders>
              <w:top w:val="single" w:sz="8" w:space="0" w:color="auto"/>
            </w:tcBorders>
            <w:noWrap/>
            <w:tcMar>
              <w:top w:w="15" w:type="dxa"/>
              <w:left w:w="15" w:type="dxa"/>
              <w:right w:w="15" w:type="dxa"/>
            </w:tcMar>
            <w:vAlign w:val="center"/>
          </w:tcPr>
          <w:p w14:paraId="2FDBF601"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hsa00910:Nitrogen metabolism</w:t>
            </w:r>
          </w:p>
        </w:tc>
        <w:tc>
          <w:tcPr>
            <w:tcW w:w="1084" w:type="dxa"/>
            <w:tcBorders>
              <w:top w:val="single" w:sz="8" w:space="0" w:color="auto"/>
            </w:tcBorders>
            <w:noWrap/>
            <w:tcMar>
              <w:top w:w="15" w:type="dxa"/>
              <w:left w:w="15" w:type="dxa"/>
              <w:right w:w="15" w:type="dxa"/>
            </w:tcMar>
            <w:vAlign w:val="center"/>
          </w:tcPr>
          <w:p w14:paraId="24795237"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11</w:t>
            </w:r>
          </w:p>
        </w:tc>
        <w:tc>
          <w:tcPr>
            <w:tcW w:w="1678" w:type="dxa"/>
            <w:tcBorders>
              <w:top w:val="single" w:sz="8" w:space="0" w:color="auto"/>
            </w:tcBorders>
            <w:noWrap/>
            <w:tcMar>
              <w:top w:w="15" w:type="dxa"/>
              <w:left w:w="15" w:type="dxa"/>
              <w:right w:w="15" w:type="dxa"/>
            </w:tcMar>
            <w:vAlign w:val="center"/>
          </w:tcPr>
          <w:p w14:paraId="5D53D741"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7.00E-17</w:t>
            </w:r>
          </w:p>
        </w:tc>
      </w:tr>
      <w:tr w:rsidR="002B7E2E" w:rsidRPr="000409C9" w14:paraId="4C43629C" w14:textId="77777777" w:rsidTr="00E83BA5">
        <w:trPr>
          <w:trHeight w:val="270"/>
          <w:jc w:val="center"/>
        </w:trPr>
        <w:tc>
          <w:tcPr>
            <w:tcW w:w="5286" w:type="dxa"/>
            <w:noWrap/>
            <w:tcMar>
              <w:top w:w="15" w:type="dxa"/>
              <w:left w:w="15" w:type="dxa"/>
              <w:right w:w="15" w:type="dxa"/>
            </w:tcMar>
            <w:vAlign w:val="center"/>
          </w:tcPr>
          <w:p w14:paraId="634E922C"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hsa00590:Arachidonic acid metabolism</w:t>
            </w:r>
          </w:p>
        </w:tc>
        <w:tc>
          <w:tcPr>
            <w:tcW w:w="1084" w:type="dxa"/>
            <w:noWrap/>
            <w:tcMar>
              <w:top w:w="15" w:type="dxa"/>
              <w:left w:w="15" w:type="dxa"/>
              <w:right w:w="15" w:type="dxa"/>
            </w:tcMar>
            <w:vAlign w:val="center"/>
          </w:tcPr>
          <w:p w14:paraId="584A881C"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5</w:t>
            </w:r>
          </w:p>
        </w:tc>
        <w:tc>
          <w:tcPr>
            <w:tcW w:w="1678" w:type="dxa"/>
            <w:noWrap/>
            <w:tcMar>
              <w:top w:w="15" w:type="dxa"/>
              <w:left w:w="15" w:type="dxa"/>
              <w:right w:w="15" w:type="dxa"/>
            </w:tcMar>
            <w:vAlign w:val="center"/>
          </w:tcPr>
          <w:p w14:paraId="3E548A1D"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0.002828</w:t>
            </w:r>
          </w:p>
        </w:tc>
      </w:tr>
      <w:tr w:rsidR="002B7E2E" w:rsidRPr="000409C9" w14:paraId="219EA92F" w14:textId="77777777" w:rsidTr="00E83BA5">
        <w:trPr>
          <w:trHeight w:val="270"/>
          <w:jc w:val="center"/>
        </w:trPr>
        <w:tc>
          <w:tcPr>
            <w:tcW w:w="5286" w:type="dxa"/>
            <w:noWrap/>
            <w:tcMar>
              <w:top w:w="15" w:type="dxa"/>
              <w:left w:w="15" w:type="dxa"/>
              <w:right w:w="15" w:type="dxa"/>
            </w:tcMar>
            <w:vAlign w:val="center"/>
          </w:tcPr>
          <w:p w14:paraId="502ADFF9"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hsa04668:TNF signaling pathway</w:t>
            </w:r>
          </w:p>
        </w:tc>
        <w:tc>
          <w:tcPr>
            <w:tcW w:w="1084" w:type="dxa"/>
            <w:noWrap/>
            <w:tcMar>
              <w:top w:w="15" w:type="dxa"/>
              <w:left w:w="15" w:type="dxa"/>
              <w:right w:w="15" w:type="dxa"/>
            </w:tcMar>
            <w:vAlign w:val="center"/>
          </w:tcPr>
          <w:p w14:paraId="17DF437A"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5</w:t>
            </w:r>
          </w:p>
        </w:tc>
        <w:tc>
          <w:tcPr>
            <w:tcW w:w="1678" w:type="dxa"/>
            <w:noWrap/>
            <w:tcMar>
              <w:top w:w="15" w:type="dxa"/>
              <w:left w:w="15" w:type="dxa"/>
              <w:right w:w="15" w:type="dxa"/>
            </w:tcMar>
            <w:vAlign w:val="center"/>
          </w:tcPr>
          <w:p w14:paraId="6B2C6800"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0.020049</w:t>
            </w:r>
          </w:p>
        </w:tc>
      </w:tr>
      <w:tr w:rsidR="002B7E2E" w:rsidRPr="000409C9" w14:paraId="4132B298" w14:textId="77777777" w:rsidTr="00E83BA5">
        <w:trPr>
          <w:trHeight w:val="270"/>
          <w:jc w:val="center"/>
        </w:trPr>
        <w:tc>
          <w:tcPr>
            <w:tcW w:w="5286" w:type="dxa"/>
            <w:noWrap/>
            <w:tcMar>
              <w:top w:w="15" w:type="dxa"/>
              <w:left w:w="15" w:type="dxa"/>
              <w:right w:w="15" w:type="dxa"/>
            </w:tcMar>
            <w:vAlign w:val="center"/>
          </w:tcPr>
          <w:p w14:paraId="5ECD3A2D"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hsa04210:Apoptosis</w:t>
            </w:r>
          </w:p>
        </w:tc>
        <w:tc>
          <w:tcPr>
            <w:tcW w:w="1084" w:type="dxa"/>
            <w:noWrap/>
            <w:tcMar>
              <w:top w:w="15" w:type="dxa"/>
              <w:left w:w="15" w:type="dxa"/>
              <w:right w:w="15" w:type="dxa"/>
            </w:tcMar>
            <w:vAlign w:val="center"/>
          </w:tcPr>
          <w:p w14:paraId="023DC2D8"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4</w:t>
            </w:r>
          </w:p>
        </w:tc>
        <w:tc>
          <w:tcPr>
            <w:tcW w:w="1678" w:type="dxa"/>
            <w:noWrap/>
            <w:tcMar>
              <w:top w:w="15" w:type="dxa"/>
              <w:left w:w="15" w:type="dxa"/>
              <w:right w:w="15" w:type="dxa"/>
            </w:tcMar>
            <w:vAlign w:val="center"/>
          </w:tcPr>
          <w:p w14:paraId="16687A90"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0.022198</w:t>
            </w:r>
          </w:p>
        </w:tc>
      </w:tr>
      <w:tr w:rsidR="002B7E2E" w:rsidRPr="000409C9" w14:paraId="4B3EC800" w14:textId="77777777" w:rsidTr="00E83BA5">
        <w:trPr>
          <w:trHeight w:val="270"/>
          <w:jc w:val="center"/>
        </w:trPr>
        <w:tc>
          <w:tcPr>
            <w:tcW w:w="5286" w:type="dxa"/>
            <w:noWrap/>
            <w:tcMar>
              <w:top w:w="15" w:type="dxa"/>
              <w:left w:w="15" w:type="dxa"/>
              <w:right w:w="15" w:type="dxa"/>
            </w:tcMar>
            <w:vAlign w:val="center"/>
          </w:tcPr>
          <w:p w14:paraId="50FA3840"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hsa04726:Serotonergic synapse</w:t>
            </w:r>
          </w:p>
        </w:tc>
        <w:tc>
          <w:tcPr>
            <w:tcW w:w="1084" w:type="dxa"/>
            <w:noWrap/>
            <w:tcMar>
              <w:top w:w="15" w:type="dxa"/>
              <w:left w:w="15" w:type="dxa"/>
              <w:right w:w="15" w:type="dxa"/>
            </w:tcMar>
            <w:vAlign w:val="center"/>
          </w:tcPr>
          <w:p w14:paraId="2A4CD095"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5</w:t>
            </w:r>
          </w:p>
        </w:tc>
        <w:tc>
          <w:tcPr>
            <w:tcW w:w="1678" w:type="dxa"/>
            <w:noWrap/>
            <w:tcMar>
              <w:top w:w="15" w:type="dxa"/>
              <w:left w:w="15" w:type="dxa"/>
              <w:right w:w="15" w:type="dxa"/>
            </w:tcMar>
            <w:vAlign w:val="center"/>
          </w:tcPr>
          <w:p w14:paraId="5FEABC18"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0.022607</w:t>
            </w:r>
          </w:p>
        </w:tc>
      </w:tr>
      <w:tr w:rsidR="002B7E2E" w:rsidRPr="000409C9" w14:paraId="11C36B17" w14:textId="77777777" w:rsidTr="00E83BA5">
        <w:trPr>
          <w:trHeight w:val="270"/>
          <w:jc w:val="center"/>
        </w:trPr>
        <w:tc>
          <w:tcPr>
            <w:tcW w:w="5286" w:type="dxa"/>
            <w:noWrap/>
            <w:tcMar>
              <w:top w:w="15" w:type="dxa"/>
              <w:left w:w="15" w:type="dxa"/>
              <w:right w:w="15" w:type="dxa"/>
            </w:tcMar>
            <w:vAlign w:val="center"/>
          </w:tcPr>
          <w:p w14:paraId="428B7553"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hsa04919:Thyroid hormone signaling pathway</w:t>
            </w:r>
          </w:p>
        </w:tc>
        <w:tc>
          <w:tcPr>
            <w:tcW w:w="1084" w:type="dxa"/>
            <w:noWrap/>
            <w:tcMar>
              <w:top w:w="15" w:type="dxa"/>
              <w:left w:w="15" w:type="dxa"/>
              <w:right w:w="15" w:type="dxa"/>
            </w:tcMar>
            <w:vAlign w:val="center"/>
          </w:tcPr>
          <w:p w14:paraId="7B20DC5F"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5</w:t>
            </w:r>
          </w:p>
        </w:tc>
        <w:tc>
          <w:tcPr>
            <w:tcW w:w="1678" w:type="dxa"/>
            <w:noWrap/>
            <w:tcMar>
              <w:top w:w="15" w:type="dxa"/>
              <w:left w:w="15" w:type="dxa"/>
              <w:right w:w="15" w:type="dxa"/>
            </w:tcMar>
            <w:vAlign w:val="center"/>
          </w:tcPr>
          <w:p w14:paraId="36B325F1"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0.025358</w:t>
            </w:r>
          </w:p>
        </w:tc>
      </w:tr>
      <w:tr w:rsidR="002B7E2E" w:rsidRPr="000409C9" w14:paraId="4CFB0D9F" w14:textId="77777777" w:rsidTr="00E83BA5">
        <w:trPr>
          <w:trHeight w:val="270"/>
          <w:jc w:val="center"/>
        </w:trPr>
        <w:tc>
          <w:tcPr>
            <w:tcW w:w="5286" w:type="dxa"/>
            <w:noWrap/>
            <w:tcMar>
              <w:top w:w="15" w:type="dxa"/>
              <w:left w:w="15" w:type="dxa"/>
              <w:right w:w="15" w:type="dxa"/>
            </w:tcMar>
            <w:vAlign w:val="center"/>
          </w:tcPr>
          <w:p w14:paraId="10F01159"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hsa00591:Linoleic acid metabolism</w:t>
            </w:r>
          </w:p>
        </w:tc>
        <w:tc>
          <w:tcPr>
            <w:tcW w:w="1084" w:type="dxa"/>
            <w:noWrap/>
            <w:tcMar>
              <w:top w:w="15" w:type="dxa"/>
              <w:left w:w="15" w:type="dxa"/>
              <w:right w:w="15" w:type="dxa"/>
            </w:tcMar>
            <w:vAlign w:val="center"/>
          </w:tcPr>
          <w:p w14:paraId="64D63B74"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3</w:t>
            </w:r>
          </w:p>
        </w:tc>
        <w:tc>
          <w:tcPr>
            <w:tcW w:w="1678" w:type="dxa"/>
            <w:noWrap/>
            <w:tcMar>
              <w:top w:w="15" w:type="dxa"/>
              <w:left w:w="15" w:type="dxa"/>
              <w:right w:w="15" w:type="dxa"/>
            </w:tcMar>
            <w:vAlign w:val="center"/>
          </w:tcPr>
          <w:p w14:paraId="09B3ACDB"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0.032041</w:t>
            </w:r>
          </w:p>
        </w:tc>
      </w:tr>
      <w:tr w:rsidR="002B7E2E" w:rsidRPr="000409C9" w14:paraId="4DD81C09" w14:textId="77777777" w:rsidTr="00E83BA5">
        <w:trPr>
          <w:trHeight w:val="270"/>
          <w:jc w:val="center"/>
        </w:trPr>
        <w:tc>
          <w:tcPr>
            <w:tcW w:w="5286" w:type="dxa"/>
            <w:noWrap/>
            <w:tcMar>
              <w:top w:w="15" w:type="dxa"/>
              <w:left w:w="15" w:type="dxa"/>
              <w:right w:w="15" w:type="dxa"/>
            </w:tcMar>
            <w:vAlign w:val="center"/>
          </w:tcPr>
          <w:p w14:paraId="56467237"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hsa00052:Galactose metabolism</w:t>
            </w:r>
          </w:p>
        </w:tc>
        <w:tc>
          <w:tcPr>
            <w:tcW w:w="1084" w:type="dxa"/>
            <w:noWrap/>
            <w:tcMar>
              <w:top w:w="15" w:type="dxa"/>
              <w:left w:w="15" w:type="dxa"/>
              <w:right w:w="15" w:type="dxa"/>
            </w:tcMar>
            <w:vAlign w:val="center"/>
          </w:tcPr>
          <w:p w14:paraId="67987F92"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3</w:t>
            </w:r>
          </w:p>
        </w:tc>
        <w:tc>
          <w:tcPr>
            <w:tcW w:w="1678" w:type="dxa"/>
            <w:noWrap/>
            <w:tcMar>
              <w:top w:w="15" w:type="dxa"/>
              <w:left w:w="15" w:type="dxa"/>
              <w:right w:w="15" w:type="dxa"/>
            </w:tcMar>
            <w:vAlign w:val="center"/>
          </w:tcPr>
          <w:p w14:paraId="6062EAD7"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0.034118</w:t>
            </w:r>
          </w:p>
        </w:tc>
      </w:tr>
      <w:tr w:rsidR="002B7E2E" w:rsidRPr="000409C9" w14:paraId="10E0B0FE" w14:textId="77777777" w:rsidTr="00E83BA5">
        <w:trPr>
          <w:trHeight w:val="270"/>
          <w:jc w:val="center"/>
        </w:trPr>
        <w:tc>
          <w:tcPr>
            <w:tcW w:w="5286" w:type="dxa"/>
            <w:noWrap/>
            <w:tcMar>
              <w:top w:w="15" w:type="dxa"/>
              <w:left w:w="15" w:type="dxa"/>
              <w:right w:w="15" w:type="dxa"/>
            </w:tcMar>
            <w:vAlign w:val="center"/>
          </w:tcPr>
          <w:p w14:paraId="76B86E9E"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hsa01100:Metabolic pathways</w:t>
            </w:r>
          </w:p>
        </w:tc>
        <w:tc>
          <w:tcPr>
            <w:tcW w:w="1084" w:type="dxa"/>
            <w:noWrap/>
            <w:tcMar>
              <w:top w:w="15" w:type="dxa"/>
              <w:left w:w="15" w:type="dxa"/>
              <w:right w:w="15" w:type="dxa"/>
            </w:tcMar>
            <w:vAlign w:val="center"/>
          </w:tcPr>
          <w:p w14:paraId="1C788C13"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19</w:t>
            </w:r>
          </w:p>
        </w:tc>
        <w:tc>
          <w:tcPr>
            <w:tcW w:w="1678" w:type="dxa"/>
            <w:noWrap/>
            <w:tcMar>
              <w:top w:w="15" w:type="dxa"/>
              <w:left w:w="15" w:type="dxa"/>
              <w:right w:w="15" w:type="dxa"/>
            </w:tcMar>
            <w:vAlign w:val="center"/>
          </w:tcPr>
          <w:p w14:paraId="57A2854D"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0.040215</w:t>
            </w:r>
          </w:p>
        </w:tc>
      </w:tr>
      <w:tr w:rsidR="002B7E2E" w:rsidRPr="000409C9" w14:paraId="007CB4C5" w14:textId="77777777" w:rsidTr="00E83BA5">
        <w:trPr>
          <w:trHeight w:val="270"/>
          <w:jc w:val="center"/>
        </w:trPr>
        <w:tc>
          <w:tcPr>
            <w:tcW w:w="5286" w:type="dxa"/>
            <w:noWrap/>
            <w:tcMar>
              <w:top w:w="15" w:type="dxa"/>
              <w:left w:w="15" w:type="dxa"/>
              <w:right w:w="15" w:type="dxa"/>
            </w:tcMar>
            <w:vAlign w:val="center"/>
          </w:tcPr>
          <w:p w14:paraId="16F2C7D5"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hsa05204:Chemical carcinogenesis</w:t>
            </w:r>
          </w:p>
        </w:tc>
        <w:tc>
          <w:tcPr>
            <w:tcW w:w="1084" w:type="dxa"/>
            <w:noWrap/>
            <w:tcMar>
              <w:top w:w="15" w:type="dxa"/>
              <w:left w:w="15" w:type="dxa"/>
              <w:right w:w="15" w:type="dxa"/>
            </w:tcMar>
            <w:vAlign w:val="center"/>
          </w:tcPr>
          <w:p w14:paraId="7AE8FBC2"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sz w:val="21"/>
                <w:szCs w:val="21"/>
                <w14:ligatures w14:val="none"/>
              </w:rPr>
            </w:pPr>
            <w:r w:rsidRPr="000409C9">
              <w:rPr>
                <w:rFonts w:ascii="Times New Roman" w:eastAsia="等线" w:hAnsi="Times New Roman" w:cs="Times New Roman"/>
                <w:color w:val="000000"/>
                <w:sz w:val="21"/>
                <w:szCs w:val="21"/>
                <w14:ligatures w14:val="none"/>
              </w:rPr>
              <w:t>4</w:t>
            </w:r>
          </w:p>
        </w:tc>
        <w:tc>
          <w:tcPr>
            <w:tcW w:w="1678" w:type="dxa"/>
            <w:noWrap/>
            <w:tcMar>
              <w:top w:w="15" w:type="dxa"/>
              <w:left w:w="15" w:type="dxa"/>
              <w:right w:w="15" w:type="dxa"/>
            </w:tcMar>
            <w:vAlign w:val="center"/>
          </w:tcPr>
          <w:p w14:paraId="570F4952"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0.04265</w:t>
            </w:r>
          </w:p>
        </w:tc>
      </w:tr>
      <w:tr w:rsidR="002B7E2E" w:rsidRPr="000409C9" w14:paraId="5E12D734" w14:textId="77777777" w:rsidTr="00E83BA5">
        <w:trPr>
          <w:trHeight w:val="270"/>
          <w:jc w:val="center"/>
        </w:trPr>
        <w:tc>
          <w:tcPr>
            <w:tcW w:w="5286" w:type="dxa"/>
            <w:noWrap/>
            <w:tcMar>
              <w:top w:w="15" w:type="dxa"/>
              <w:left w:w="15" w:type="dxa"/>
              <w:right w:w="15" w:type="dxa"/>
            </w:tcMar>
            <w:vAlign w:val="center"/>
          </w:tcPr>
          <w:p w14:paraId="4B2FA535"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hsa05205:Proteoglycans in cancer</w:t>
            </w:r>
          </w:p>
        </w:tc>
        <w:tc>
          <w:tcPr>
            <w:tcW w:w="1084" w:type="dxa"/>
            <w:noWrap/>
            <w:tcMar>
              <w:top w:w="15" w:type="dxa"/>
              <w:left w:w="15" w:type="dxa"/>
              <w:right w:w="15" w:type="dxa"/>
            </w:tcMar>
            <w:vAlign w:val="center"/>
          </w:tcPr>
          <w:p w14:paraId="7DE1D292"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6</w:t>
            </w:r>
          </w:p>
        </w:tc>
        <w:tc>
          <w:tcPr>
            <w:tcW w:w="1678" w:type="dxa"/>
            <w:noWrap/>
            <w:tcMar>
              <w:top w:w="15" w:type="dxa"/>
              <w:left w:w="15" w:type="dxa"/>
              <w:right w:w="15" w:type="dxa"/>
            </w:tcMar>
            <w:vAlign w:val="center"/>
          </w:tcPr>
          <w:p w14:paraId="5B581B0E"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0.044653</w:t>
            </w:r>
          </w:p>
        </w:tc>
      </w:tr>
      <w:tr w:rsidR="002B7E2E" w:rsidRPr="000409C9" w14:paraId="4039E8FB" w14:textId="77777777" w:rsidTr="00E83BA5">
        <w:trPr>
          <w:trHeight w:val="270"/>
          <w:jc w:val="center"/>
        </w:trPr>
        <w:tc>
          <w:tcPr>
            <w:tcW w:w="5286" w:type="dxa"/>
            <w:noWrap/>
            <w:tcMar>
              <w:top w:w="15" w:type="dxa"/>
              <w:left w:w="15" w:type="dxa"/>
              <w:right w:w="15" w:type="dxa"/>
            </w:tcMar>
            <w:vAlign w:val="center"/>
          </w:tcPr>
          <w:p w14:paraId="13D6CE0B"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hsa05161:Hepatitis B</w:t>
            </w:r>
          </w:p>
        </w:tc>
        <w:tc>
          <w:tcPr>
            <w:tcW w:w="1084" w:type="dxa"/>
            <w:noWrap/>
            <w:tcMar>
              <w:top w:w="15" w:type="dxa"/>
              <w:left w:w="15" w:type="dxa"/>
              <w:right w:w="15" w:type="dxa"/>
            </w:tcMar>
            <w:vAlign w:val="center"/>
          </w:tcPr>
          <w:p w14:paraId="32AB41E8"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5</w:t>
            </w:r>
          </w:p>
        </w:tc>
        <w:tc>
          <w:tcPr>
            <w:tcW w:w="1678" w:type="dxa"/>
            <w:noWrap/>
            <w:tcMar>
              <w:top w:w="15" w:type="dxa"/>
              <w:left w:w="15" w:type="dxa"/>
              <w:right w:w="15" w:type="dxa"/>
            </w:tcMar>
            <w:vAlign w:val="center"/>
          </w:tcPr>
          <w:p w14:paraId="6F0C26D0"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0.052298</w:t>
            </w:r>
          </w:p>
        </w:tc>
      </w:tr>
      <w:tr w:rsidR="002B7E2E" w:rsidRPr="000409C9" w14:paraId="1436F144" w14:textId="77777777" w:rsidTr="00E83BA5">
        <w:trPr>
          <w:trHeight w:val="270"/>
          <w:jc w:val="center"/>
        </w:trPr>
        <w:tc>
          <w:tcPr>
            <w:tcW w:w="5286" w:type="dxa"/>
            <w:noWrap/>
            <w:tcMar>
              <w:top w:w="15" w:type="dxa"/>
              <w:left w:w="15" w:type="dxa"/>
              <w:right w:w="15" w:type="dxa"/>
            </w:tcMar>
            <w:vAlign w:val="center"/>
          </w:tcPr>
          <w:p w14:paraId="08ABC2EC"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hsa04064:NF-kappa B signaling pathway</w:t>
            </w:r>
          </w:p>
        </w:tc>
        <w:tc>
          <w:tcPr>
            <w:tcW w:w="1084" w:type="dxa"/>
            <w:noWrap/>
            <w:tcMar>
              <w:top w:w="15" w:type="dxa"/>
              <w:left w:w="15" w:type="dxa"/>
              <w:right w:w="15" w:type="dxa"/>
            </w:tcMar>
            <w:vAlign w:val="center"/>
          </w:tcPr>
          <w:p w14:paraId="40619420"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4</w:t>
            </w:r>
          </w:p>
        </w:tc>
        <w:tc>
          <w:tcPr>
            <w:tcW w:w="1678" w:type="dxa"/>
            <w:noWrap/>
            <w:tcMar>
              <w:top w:w="15" w:type="dxa"/>
              <w:left w:w="15" w:type="dxa"/>
              <w:right w:w="15" w:type="dxa"/>
            </w:tcMar>
            <w:vAlign w:val="center"/>
          </w:tcPr>
          <w:p w14:paraId="7A7C78E5"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0.05247</w:t>
            </w:r>
          </w:p>
        </w:tc>
      </w:tr>
      <w:tr w:rsidR="002B7E2E" w:rsidRPr="000409C9" w14:paraId="4828D2E6" w14:textId="77777777" w:rsidTr="00E83BA5">
        <w:trPr>
          <w:trHeight w:val="270"/>
          <w:jc w:val="center"/>
        </w:trPr>
        <w:tc>
          <w:tcPr>
            <w:tcW w:w="5286" w:type="dxa"/>
            <w:noWrap/>
            <w:tcMar>
              <w:top w:w="15" w:type="dxa"/>
              <w:left w:w="15" w:type="dxa"/>
              <w:right w:w="15" w:type="dxa"/>
            </w:tcMar>
            <w:vAlign w:val="center"/>
          </w:tcPr>
          <w:p w14:paraId="1AD26BC9"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hsa05219:Bladder cancer</w:t>
            </w:r>
          </w:p>
        </w:tc>
        <w:tc>
          <w:tcPr>
            <w:tcW w:w="1084" w:type="dxa"/>
            <w:noWrap/>
            <w:tcMar>
              <w:top w:w="15" w:type="dxa"/>
              <w:left w:w="15" w:type="dxa"/>
              <w:right w:w="15" w:type="dxa"/>
            </w:tcMar>
            <w:vAlign w:val="center"/>
          </w:tcPr>
          <w:p w14:paraId="157DCCB2"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3</w:t>
            </w:r>
          </w:p>
        </w:tc>
        <w:tc>
          <w:tcPr>
            <w:tcW w:w="1678" w:type="dxa"/>
            <w:noWrap/>
            <w:tcMar>
              <w:top w:w="15" w:type="dxa"/>
              <w:left w:w="15" w:type="dxa"/>
              <w:right w:w="15" w:type="dxa"/>
            </w:tcMar>
            <w:vAlign w:val="center"/>
          </w:tcPr>
          <w:p w14:paraId="162297DE"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0.060091</w:t>
            </w:r>
          </w:p>
        </w:tc>
      </w:tr>
      <w:tr w:rsidR="002B7E2E" w:rsidRPr="000409C9" w14:paraId="56B805CA" w14:textId="77777777" w:rsidTr="00E83BA5">
        <w:trPr>
          <w:trHeight w:val="270"/>
          <w:jc w:val="center"/>
        </w:trPr>
        <w:tc>
          <w:tcPr>
            <w:tcW w:w="5286" w:type="dxa"/>
            <w:noWrap/>
            <w:tcMar>
              <w:top w:w="15" w:type="dxa"/>
              <w:left w:w="15" w:type="dxa"/>
              <w:right w:w="15" w:type="dxa"/>
            </w:tcMar>
            <w:vAlign w:val="center"/>
          </w:tcPr>
          <w:p w14:paraId="612FA4AF"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hsa04915:Estrogen signaling pathway</w:t>
            </w:r>
          </w:p>
        </w:tc>
        <w:tc>
          <w:tcPr>
            <w:tcW w:w="1084" w:type="dxa"/>
            <w:noWrap/>
            <w:tcMar>
              <w:top w:w="15" w:type="dxa"/>
              <w:left w:w="15" w:type="dxa"/>
              <w:right w:w="15" w:type="dxa"/>
            </w:tcMar>
            <w:vAlign w:val="center"/>
          </w:tcPr>
          <w:p w14:paraId="7BCDB353"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4</w:t>
            </w:r>
          </w:p>
        </w:tc>
        <w:tc>
          <w:tcPr>
            <w:tcW w:w="1678" w:type="dxa"/>
            <w:noWrap/>
            <w:tcMar>
              <w:top w:w="15" w:type="dxa"/>
              <w:left w:w="15" w:type="dxa"/>
              <w:right w:w="15" w:type="dxa"/>
            </w:tcMar>
            <w:vAlign w:val="center"/>
          </w:tcPr>
          <w:p w14:paraId="1D656A9F"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0.071598</w:t>
            </w:r>
          </w:p>
        </w:tc>
      </w:tr>
      <w:tr w:rsidR="002B7E2E" w:rsidRPr="000409C9" w14:paraId="45879165" w14:textId="77777777" w:rsidTr="00E83BA5">
        <w:trPr>
          <w:trHeight w:val="270"/>
          <w:jc w:val="center"/>
        </w:trPr>
        <w:tc>
          <w:tcPr>
            <w:tcW w:w="5286" w:type="dxa"/>
            <w:noWrap/>
            <w:tcMar>
              <w:top w:w="15" w:type="dxa"/>
              <w:left w:w="15" w:type="dxa"/>
              <w:right w:w="15" w:type="dxa"/>
            </w:tcMar>
            <w:vAlign w:val="center"/>
          </w:tcPr>
          <w:p w14:paraId="6CC300C7"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hsa00983:Drug metabolism - other enzymes</w:t>
            </w:r>
          </w:p>
        </w:tc>
        <w:tc>
          <w:tcPr>
            <w:tcW w:w="1084" w:type="dxa"/>
            <w:noWrap/>
            <w:tcMar>
              <w:top w:w="15" w:type="dxa"/>
              <w:left w:w="15" w:type="dxa"/>
              <w:right w:w="15" w:type="dxa"/>
            </w:tcMar>
            <w:vAlign w:val="center"/>
          </w:tcPr>
          <w:p w14:paraId="1001CFCD"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3</w:t>
            </w:r>
          </w:p>
        </w:tc>
        <w:tc>
          <w:tcPr>
            <w:tcW w:w="1678" w:type="dxa"/>
            <w:noWrap/>
            <w:tcMar>
              <w:top w:w="15" w:type="dxa"/>
              <w:left w:w="15" w:type="dxa"/>
              <w:right w:w="15" w:type="dxa"/>
            </w:tcMar>
            <w:vAlign w:val="center"/>
          </w:tcPr>
          <w:p w14:paraId="308DA88A"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0.073555</w:t>
            </w:r>
          </w:p>
        </w:tc>
      </w:tr>
      <w:tr w:rsidR="002B7E2E" w:rsidRPr="000409C9" w14:paraId="407E0412" w14:textId="77777777" w:rsidTr="00E83BA5">
        <w:trPr>
          <w:trHeight w:val="270"/>
          <w:jc w:val="center"/>
        </w:trPr>
        <w:tc>
          <w:tcPr>
            <w:tcW w:w="5286" w:type="dxa"/>
            <w:noWrap/>
            <w:tcMar>
              <w:top w:w="15" w:type="dxa"/>
              <w:left w:w="15" w:type="dxa"/>
              <w:right w:w="15" w:type="dxa"/>
            </w:tcMar>
            <w:vAlign w:val="center"/>
          </w:tcPr>
          <w:p w14:paraId="7CE1B2AB"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hsa05202:Transcriptional misregulation in cancer</w:t>
            </w:r>
          </w:p>
        </w:tc>
        <w:tc>
          <w:tcPr>
            <w:tcW w:w="1084" w:type="dxa"/>
            <w:noWrap/>
            <w:tcMar>
              <w:top w:w="15" w:type="dxa"/>
              <w:left w:w="15" w:type="dxa"/>
              <w:right w:w="15" w:type="dxa"/>
            </w:tcMar>
            <w:vAlign w:val="center"/>
          </w:tcPr>
          <w:p w14:paraId="7990484C"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5</w:t>
            </w:r>
          </w:p>
        </w:tc>
        <w:tc>
          <w:tcPr>
            <w:tcW w:w="1678" w:type="dxa"/>
            <w:noWrap/>
            <w:tcMar>
              <w:top w:w="15" w:type="dxa"/>
              <w:left w:w="15" w:type="dxa"/>
              <w:right w:w="15" w:type="dxa"/>
            </w:tcMar>
            <w:vAlign w:val="center"/>
          </w:tcPr>
          <w:p w14:paraId="2F328751"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0.079166</w:t>
            </w:r>
          </w:p>
        </w:tc>
      </w:tr>
      <w:tr w:rsidR="002B7E2E" w:rsidRPr="000409C9" w14:paraId="13DD4D8D" w14:textId="77777777" w:rsidTr="00E83BA5">
        <w:trPr>
          <w:trHeight w:val="270"/>
          <w:jc w:val="center"/>
        </w:trPr>
        <w:tc>
          <w:tcPr>
            <w:tcW w:w="5286" w:type="dxa"/>
            <w:noWrap/>
            <w:tcMar>
              <w:top w:w="15" w:type="dxa"/>
              <w:left w:w="15" w:type="dxa"/>
              <w:right w:w="15" w:type="dxa"/>
            </w:tcMar>
            <w:vAlign w:val="center"/>
          </w:tcPr>
          <w:p w14:paraId="3D6EF19E"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hsa05010:Alzheimer's disease</w:t>
            </w:r>
          </w:p>
        </w:tc>
        <w:tc>
          <w:tcPr>
            <w:tcW w:w="1084" w:type="dxa"/>
            <w:noWrap/>
            <w:tcMar>
              <w:top w:w="15" w:type="dxa"/>
              <w:left w:w="15" w:type="dxa"/>
              <w:right w:w="15" w:type="dxa"/>
            </w:tcMar>
            <w:vAlign w:val="center"/>
          </w:tcPr>
          <w:p w14:paraId="64381463"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5</w:t>
            </w:r>
          </w:p>
        </w:tc>
        <w:tc>
          <w:tcPr>
            <w:tcW w:w="1678" w:type="dxa"/>
            <w:noWrap/>
            <w:tcMar>
              <w:top w:w="15" w:type="dxa"/>
              <w:left w:w="15" w:type="dxa"/>
              <w:right w:w="15" w:type="dxa"/>
            </w:tcMar>
            <w:vAlign w:val="center"/>
          </w:tcPr>
          <w:p w14:paraId="5672F993"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0.080526</w:t>
            </w:r>
          </w:p>
        </w:tc>
      </w:tr>
      <w:tr w:rsidR="002B7E2E" w:rsidRPr="000409C9" w14:paraId="1B991284" w14:textId="77777777" w:rsidTr="00E83BA5">
        <w:trPr>
          <w:trHeight w:val="270"/>
          <w:jc w:val="center"/>
        </w:trPr>
        <w:tc>
          <w:tcPr>
            <w:tcW w:w="5286" w:type="dxa"/>
            <w:tcBorders>
              <w:bottom w:val="single" w:sz="4" w:space="0" w:color="auto"/>
            </w:tcBorders>
            <w:noWrap/>
            <w:tcMar>
              <w:top w:w="15" w:type="dxa"/>
              <w:left w:w="15" w:type="dxa"/>
              <w:right w:w="15" w:type="dxa"/>
            </w:tcMar>
            <w:vAlign w:val="center"/>
          </w:tcPr>
          <w:p w14:paraId="2BF4E933"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hsa05014:Amyotrophic lateral sclerosis (ALS)</w:t>
            </w:r>
          </w:p>
        </w:tc>
        <w:tc>
          <w:tcPr>
            <w:tcW w:w="1084" w:type="dxa"/>
            <w:tcBorders>
              <w:bottom w:val="single" w:sz="4" w:space="0" w:color="auto"/>
            </w:tcBorders>
            <w:noWrap/>
            <w:tcMar>
              <w:top w:w="15" w:type="dxa"/>
              <w:left w:w="15" w:type="dxa"/>
              <w:right w:w="15" w:type="dxa"/>
            </w:tcMar>
            <w:vAlign w:val="center"/>
          </w:tcPr>
          <w:p w14:paraId="6DA30E3C"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3</w:t>
            </w:r>
          </w:p>
        </w:tc>
        <w:tc>
          <w:tcPr>
            <w:tcW w:w="1678" w:type="dxa"/>
            <w:tcBorders>
              <w:bottom w:val="single" w:sz="4" w:space="0" w:color="auto"/>
            </w:tcBorders>
            <w:noWrap/>
            <w:tcMar>
              <w:top w:w="15" w:type="dxa"/>
              <w:left w:w="15" w:type="dxa"/>
              <w:right w:w="15" w:type="dxa"/>
            </w:tcMar>
            <w:vAlign w:val="center"/>
          </w:tcPr>
          <w:p w14:paraId="2366034B"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0.084954</w:t>
            </w:r>
          </w:p>
        </w:tc>
      </w:tr>
      <w:tr w:rsidR="002B7E2E" w:rsidRPr="000409C9" w14:paraId="207830DF" w14:textId="77777777" w:rsidTr="00E83BA5">
        <w:trPr>
          <w:trHeight w:val="270"/>
          <w:jc w:val="center"/>
        </w:trPr>
        <w:tc>
          <w:tcPr>
            <w:tcW w:w="5286" w:type="dxa"/>
            <w:tcBorders>
              <w:bottom w:val="single" w:sz="12" w:space="0" w:color="auto"/>
            </w:tcBorders>
            <w:noWrap/>
            <w:tcMar>
              <w:top w:w="15" w:type="dxa"/>
              <w:left w:w="15" w:type="dxa"/>
              <w:right w:w="15" w:type="dxa"/>
            </w:tcMar>
            <w:vAlign w:val="center"/>
          </w:tcPr>
          <w:p w14:paraId="5A680341"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hsa05134:Legionellosis</w:t>
            </w:r>
          </w:p>
        </w:tc>
        <w:tc>
          <w:tcPr>
            <w:tcW w:w="1084" w:type="dxa"/>
            <w:tcBorders>
              <w:bottom w:val="single" w:sz="12" w:space="0" w:color="auto"/>
            </w:tcBorders>
            <w:noWrap/>
            <w:tcMar>
              <w:top w:w="15" w:type="dxa"/>
              <w:left w:w="15" w:type="dxa"/>
              <w:right w:w="15" w:type="dxa"/>
            </w:tcMar>
            <w:vAlign w:val="center"/>
          </w:tcPr>
          <w:p w14:paraId="6351C262"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3</w:t>
            </w:r>
          </w:p>
        </w:tc>
        <w:tc>
          <w:tcPr>
            <w:tcW w:w="1678" w:type="dxa"/>
            <w:tcBorders>
              <w:bottom w:val="single" w:sz="12" w:space="0" w:color="auto"/>
            </w:tcBorders>
            <w:noWrap/>
            <w:tcMar>
              <w:top w:w="15" w:type="dxa"/>
              <w:left w:w="15" w:type="dxa"/>
              <w:right w:w="15" w:type="dxa"/>
            </w:tcMar>
            <w:vAlign w:val="center"/>
          </w:tcPr>
          <w:p w14:paraId="529B0769" w14:textId="77777777" w:rsidR="002B7E2E" w:rsidRPr="000409C9" w:rsidRDefault="002B7E2E" w:rsidP="00E83BA5">
            <w:pPr>
              <w:spacing w:after="0" w:line="240" w:lineRule="auto"/>
              <w:jc w:val="center"/>
              <w:textAlignment w:val="center"/>
              <w:rPr>
                <w:rFonts w:ascii="Times New Roman" w:eastAsia="宋体" w:hAnsi="Times New Roman" w:cs="Times New Roman"/>
                <w:color w:val="000000"/>
                <w:kern w:val="0"/>
                <w:sz w:val="21"/>
                <w:szCs w:val="21"/>
                <w:lang w:bidi="ar"/>
                <w14:ligatures w14:val="none"/>
              </w:rPr>
            </w:pPr>
            <w:r w:rsidRPr="000409C9">
              <w:rPr>
                <w:rFonts w:ascii="Times New Roman" w:eastAsia="等线" w:hAnsi="Times New Roman" w:cs="Times New Roman"/>
                <w:color w:val="000000"/>
                <w:sz w:val="21"/>
                <w:szCs w:val="21"/>
                <w14:ligatures w14:val="none"/>
              </w:rPr>
              <w:t>0.09685</w:t>
            </w:r>
          </w:p>
        </w:tc>
      </w:tr>
    </w:tbl>
    <w:p w14:paraId="73CD8E7F" w14:textId="77777777" w:rsidR="002B7E2E" w:rsidRPr="00F81571" w:rsidRDefault="002B7E2E" w:rsidP="00F81571">
      <w:pPr>
        <w:widowControl w:val="0"/>
        <w:spacing w:after="0" w:line="240" w:lineRule="auto"/>
        <w:jc w:val="both"/>
        <w:rPr>
          <w:rFonts w:ascii="Times New Roman" w:eastAsia="宋体" w:hAnsi="Times New Roman" w:cs="Times New Roman"/>
          <w:sz w:val="21"/>
          <w14:ligatures w14:val="none"/>
        </w:rPr>
      </w:pPr>
    </w:p>
    <w:p w14:paraId="64EC8A71" w14:textId="4C5A1C2E" w:rsidR="00F81571" w:rsidRDefault="00F81571">
      <w:pPr>
        <w:rPr>
          <w:rFonts w:ascii="Times New Roman" w:hAnsi="Times New Roman" w:cs="Times New Roman"/>
          <w:b/>
          <w:bCs/>
        </w:rPr>
      </w:pPr>
      <w:r>
        <w:rPr>
          <w:rFonts w:ascii="Times New Roman" w:hAnsi="Times New Roman" w:cs="Times New Roman"/>
          <w:b/>
          <w:bCs/>
        </w:rPr>
        <w:br w:type="page"/>
      </w:r>
    </w:p>
    <w:p w14:paraId="468C69D3" w14:textId="6A7D10D7" w:rsidR="00F81571" w:rsidRDefault="00F81571" w:rsidP="006C092C">
      <w:pPr>
        <w:rPr>
          <w:rFonts w:ascii="Times New Roman" w:hAnsi="Times New Roman" w:cs="Times New Roman"/>
          <w:b/>
          <w:bCs/>
        </w:rPr>
      </w:pPr>
      <w:r>
        <w:rPr>
          <w:rFonts w:ascii="Times New Roman" w:hAnsi="Times New Roman" w:cs="Times New Roman" w:hint="eastAsia"/>
          <w:b/>
          <w:bCs/>
        </w:rPr>
        <w:lastRenderedPageBreak/>
        <w:t>Supplementary Figure and Figure Lengend</w:t>
      </w:r>
    </w:p>
    <w:p w14:paraId="16E33E9D" w14:textId="6D4083C3" w:rsidR="00F81571" w:rsidRDefault="00F81571" w:rsidP="006C092C">
      <w:pPr>
        <w:rPr>
          <w:rFonts w:ascii="Times New Roman" w:hAnsi="Times New Roman" w:cs="Times New Roman"/>
          <w:b/>
          <w:bCs/>
        </w:rPr>
      </w:pPr>
      <w:r>
        <w:rPr>
          <w:rFonts w:ascii="Times New Roman" w:hAnsi="Times New Roman" w:cs="Times New Roman"/>
          <w:b/>
          <w:bCs/>
          <w:noProof/>
        </w:rPr>
        <w:drawing>
          <wp:inline distT="0" distB="0" distL="0" distR="0" wp14:anchorId="08B8E005" wp14:editId="706A6525">
            <wp:extent cx="5271770" cy="3601720"/>
            <wp:effectExtent l="0" t="0" r="5080" b="0"/>
            <wp:docPr id="252855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1770" cy="3601720"/>
                    </a:xfrm>
                    <a:prstGeom prst="rect">
                      <a:avLst/>
                    </a:prstGeom>
                    <a:noFill/>
                    <a:ln>
                      <a:noFill/>
                    </a:ln>
                  </pic:spPr>
                </pic:pic>
              </a:graphicData>
            </a:graphic>
          </wp:inline>
        </w:drawing>
      </w:r>
    </w:p>
    <w:p w14:paraId="005896B1" w14:textId="7FDAAF24" w:rsidR="006C092C" w:rsidRDefault="006C092C" w:rsidP="006C092C">
      <w:pPr>
        <w:rPr>
          <w:rFonts w:ascii="Times New Roman" w:hAnsi="Times New Roman" w:cs="Times New Roman"/>
          <w:b/>
          <w:bCs/>
        </w:rPr>
      </w:pPr>
      <w:bookmarkStart w:id="0" w:name="OLE_LINK22"/>
      <w:r w:rsidRPr="006C092C">
        <w:rPr>
          <w:rFonts w:ascii="Times New Roman" w:hAnsi="Times New Roman" w:cs="Times New Roman"/>
          <w:b/>
          <w:bCs/>
        </w:rPr>
        <w:t>Supplementary Fig</w:t>
      </w:r>
      <w:r w:rsidR="000E4AAE">
        <w:rPr>
          <w:rFonts w:ascii="Times New Roman" w:hAnsi="Times New Roman" w:cs="Times New Roman"/>
          <w:b/>
          <w:bCs/>
        </w:rPr>
        <w:t>.</w:t>
      </w:r>
      <w:r w:rsidRPr="006C092C">
        <w:rPr>
          <w:rFonts w:ascii="Times New Roman" w:hAnsi="Times New Roman" w:cs="Times New Roman"/>
          <w:b/>
          <w:bCs/>
        </w:rPr>
        <w:t xml:space="preserve"> </w:t>
      </w:r>
      <w:r>
        <w:rPr>
          <w:rFonts w:ascii="Times New Roman" w:hAnsi="Times New Roman" w:cs="Times New Roman" w:hint="eastAsia"/>
          <w:b/>
          <w:bCs/>
        </w:rPr>
        <w:t>1</w:t>
      </w:r>
      <w:r w:rsidRPr="006C092C">
        <w:rPr>
          <w:rFonts w:ascii="Times New Roman" w:hAnsi="Times New Roman" w:cs="Times New Roman"/>
          <w:b/>
          <w:bCs/>
        </w:rPr>
        <w:t xml:space="preserve">. </w:t>
      </w:r>
      <w:r w:rsidR="00A55C7A" w:rsidRPr="00A55C7A">
        <w:rPr>
          <w:rFonts w:ascii="Times New Roman" w:hAnsi="Times New Roman" w:cs="Times New Roman"/>
          <w:b/>
          <w:bCs/>
          <w14:ligatures w14:val="none"/>
        </w:rPr>
        <w:t>GO</w:t>
      </w:r>
      <w:r w:rsidR="00A55C7A">
        <w:rPr>
          <w:rFonts w:ascii="Times New Roman" w:hAnsi="Times New Roman" w:cs="Times New Roman" w:hint="eastAsia"/>
          <w:b/>
          <w:bCs/>
          <w14:ligatures w14:val="none"/>
        </w:rPr>
        <w:t xml:space="preserve"> and</w:t>
      </w:r>
      <w:r w:rsidR="00F81571" w:rsidRPr="00F81571">
        <w:rPr>
          <w:rFonts w:ascii="Times New Roman" w:hAnsi="Times New Roman" w:cs="Times New Roman"/>
          <w:b/>
          <w:bCs/>
        </w:rPr>
        <w:t xml:space="preserve"> </w:t>
      </w:r>
      <w:r w:rsidR="00A55C7A" w:rsidRPr="00A55C7A">
        <w:rPr>
          <w:rFonts w:ascii="Times New Roman" w:hAnsi="Times New Roman" w:cs="Times New Roman"/>
          <w:b/>
          <w:bCs/>
        </w:rPr>
        <w:t>KEGG</w:t>
      </w:r>
      <w:r w:rsidR="00F81571" w:rsidRPr="00F81571">
        <w:rPr>
          <w:rFonts w:ascii="Times New Roman" w:hAnsi="Times New Roman" w:cs="Times New Roman"/>
          <w:b/>
          <w:bCs/>
        </w:rPr>
        <w:t xml:space="preserve"> </w:t>
      </w:r>
      <w:r w:rsidR="00A55C7A">
        <w:rPr>
          <w:rFonts w:ascii="Times New Roman" w:hAnsi="Times New Roman" w:cs="Times New Roman" w:hint="eastAsia"/>
          <w:b/>
          <w:bCs/>
        </w:rPr>
        <w:t>e</w:t>
      </w:r>
      <w:r w:rsidR="00F81571" w:rsidRPr="00F81571">
        <w:rPr>
          <w:rFonts w:ascii="Times New Roman" w:hAnsi="Times New Roman" w:cs="Times New Roman"/>
          <w:b/>
          <w:bCs/>
        </w:rPr>
        <w:t xml:space="preserve">nrichment </w:t>
      </w:r>
      <w:r w:rsidR="00A55C7A">
        <w:rPr>
          <w:rFonts w:ascii="Times New Roman" w:hAnsi="Times New Roman" w:cs="Times New Roman" w:hint="eastAsia"/>
          <w:b/>
          <w:bCs/>
        </w:rPr>
        <w:t>a</w:t>
      </w:r>
      <w:r w:rsidR="00F81571" w:rsidRPr="00F81571">
        <w:rPr>
          <w:rFonts w:ascii="Times New Roman" w:hAnsi="Times New Roman" w:cs="Times New Roman"/>
          <w:b/>
          <w:bCs/>
        </w:rPr>
        <w:t xml:space="preserve">nalysis of </w:t>
      </w:r>
      <w:r w:rsidR="00A55C7A">
        <w:rPr>
          <w:rFonts w:ascii="Times New Roman" w:hAnsi="Times New Roman" w:cs="Times New Roman" w:hint="eastAsia"/>
          <w:b/>
          <w:bCs/>
        </w:rPr>
        <w:t>p</w:t>
      </w:r>
      <w:r w:rsidR="00F81571" w:rsidRPr="00F81571">
        <w:rPr>
          <w:rFonts w:ascii="Times New Roman" w:hAnsi="Times New Roman" w:cs="Times New Roman"/>
          <w:b/>
          <w:bCs/>
        </w:rPr>
        <w:t xml:space="preserve">otential </w:t>
      </w:r>
      <w:r w:rsidR="00A55C7A">
        <w:rPr>
          <w:rFonts w:ascii="Times New Roman" w:hAnsi="Times New Roman" w:cs="Times New Roman" w:hint="eastAsia"/>
          <w:b/>
          <w:bCs/>
        </w:rPr>
        <w:t>t</w:t>
      </w:r>
      <w:r w:rsidR="00F81571" w:rsidRPr="00F81571">
        <w:rPr>
          <w:rFonts w:ascii="Times New Roman" w:hAnsi="Times New Roman" w:cs="Times New Roman"/>
          <w:b/>
          <w:bCs/>
        </w:rPr>
        <w:t>argets of SRG</w:t>
      </w:r>
      <w:r w:rsidR="00A55C7A">
        <w:rPr>
          <w:rFonts w:ascii="Times New Roman" w:hAnsi="Times New Roman" w:cs="Times New Roman" w:hint="eastAsia"/>
          <w:b/>
          <w:bCs/>
        </w:rPr>
        <w:t>.</w:t>
      </w:r>
    </w:p>
    <w:bookmarkEnd w:id="0"/>
    <w:p w14:paraId="7ECD7B18" w14:textId="06255EA5" w:rsidR="00F81571" w:rsidRPr="00F81571" w:rsidRDefault="00F81571" w:rsidP="00F81571">
      <w:pPr>
        <w:jc w:val="both"/>
        <w:rPr>
          <w:rFonts w:ascii="Times New Roman" w:hAnsi="Times New Roman" w:cs="Times New Roman"/>
          <w14:ligatures w14:val="none"/>
        </w:rPr>
      </w:pPr>
      <w:r w:rsidRPr="00F81571">
        <w:rPr>
          <w:rFonts w:ascii="Times New Roman" w:hAnsi="Times New Roman" w:cs="Times New Roman"/>
          <w14:ligatures w14:val="none"/>
        </w:rPr>
        <w:t>(A-C) GO enrichment analysis of 85 potential targets of SRG, including Biological Process (BP, A), Cellular Component (CC, B), and Molecular Function (MF, C). The top 10 enriched terms are shown for each category. Dot size represents the number of target genes, and the color gradient indicates the P-value.</w:t>
      </w:r>
    </w:p>
    <w:p w14:paraId="631FE51E" w14:textId="3C767726" w:rsidR="00F81571" w:rsidRDefault="00F81571" w:rsidP="00F81571">
      <w:pPr>
        <w:jc w:val="both"/>
        <w:rPr>
          <w:rFonts w:ascii="Times New Roman" w:hAnsi="Times New Roman" w:cs="Times New Roman"/>
          <w14:ligatures w14:val="none"/>
        </w:rPr>
      </w:pPr>
      <w:r w:rsidRPr="00F81571">
        <w:rPr>
          <w:rFonts w:ascii="Times New Roman" w:hAnsi="Times New Roman" w:cs="Times New Roman"/>
          <w14:ligatures w14:val="none"/>
        </w:rPr>
        <w:t>(D) KEGG pathway enrichment analysis. The top 20 significantly enriched signaling pathways are displayed. SRG-related targets were significantly enriched in pathways including TNF signaling, NF-κB signaling, MAPK signaling, and osteoclast differentiation.</w:t>
      </w:r>
    </w:p>
    <w:p w14:paraId="6709B4A4" w14:textId="14504312" w:rsidR="00670339" w:rsidRDefault="00670339">
      <w:pPr>
        <w:rPr>
          <w:rFonts w:ascii="Times New Roman" w:hAnsi="Times New Roman" w:cs="Times New Roman"/>
          <w14:ligatures w14:val="none"/>
        </w:rPr>
      </w:pPr>
      <w:r>
        <w:rPr>
          <w:rFonts w:ascii="Times New Roman" w:hAnsi="Times New Roman" w:cs="Times New Roman"/>
          <w14:ligatures w14:val="none"/>
        </w:rPr>
        <w:br w:type="page"/>
      </w:r>
    </w:p>
    <w:p w14:paraId="7441FF0C" w14:textId="77777777" w:rsidR="00171E3A" w:rsidRDefault="00171E3A" w:rsidP="00F81571">
      <w:pPr>
        <w:jc w:val="both"/>
        <w:rPr>
          <w:rFonts w:ascii="Times New Roman" w:hAnsi="Times New Roman" w:cs="Times New Roman"/>
          <w14:ligatures w14:val="none"/>
        </w:rPr>
      </w:pPr>
    </w:p>
    <w:p w14:paraId="6629B60B" w14:textId="2E7FB4A6" w:rsidR="00F81571" w:rsidRDefault="00171E3A" w:rsidP="00F81571">
      <w:pPr>
        <w:jc w:val="both"/>
        <w:rPr>
          <w:rFonts w:ascii="Times New Roman" w:hAnsi="Times New Roman" w:cs="Times New Roman"/>
          <w14:ligatures w14:val="none"/>
        </w:rPr>
      </w:pPr>
      <w:r>
        <w:rPr>
          <w:noProof/>
        </w:rPr>
        <w:drawing>
          <wp:inline distT="0" distB="0" distL="0" distR="0" wp14:anchorId="3A2F764F" wp14:editId="289D1D74">
            <wp:extent cx="5274310" cy="2969895"/>
            <wp:effectExtent l="0" t="0" r="2540" b="1905"/>
            <wp:docPr id="931502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502621" name=""/>
                    <pic:cNvPicPr/>
                  </pic:nvPicPr>
                  <pic:blipFill>
                    <a:blip r:embed="rId7"/>
                    <a:stretch>
                      <a:fillRect/>
                    </a:stretch>
                  </pic:blipFill>
                  <pic:spPr>
                    <a:xfrm>
                      <a:off x="0" y="0"/>
                      <a:ext cx="5274310" cy="2969895"/>
                    </a:xfrm>
                    <a:prstGeom prst="rect">
                      <a:avLst/>
                    </a:prstGeom>
                  </pic:spPr>
                </pic:pic>
              </a:graphicData>
            </a:graphic>
          </wp:inline>
        </w:drawing>
      </w:r>
    </w:p>
    <w:p w14:paraId="1460E35E" w14:textId="534250AA" w:rsidR="00171E3A" w:rsidRDefault="00171E3A" w:rsidP="00171E3A">
      <w:pPr>
        <w:rPr>
          <w:rFonts w:ascii="Times New Roman" w:hAnsi="Times New Roman" w:cs="Times New Roman"/>
          <w:b/>
          <w:bCs/>
        </w:rPr>
      </w:pPr>
      <w:r w:rsidRPr="006C092C">
        <w:rPr>
          <w:rFonts w:ascii="Times New Roman" w:hAnsi="Times New Roman" w:cs="Times New Roman"/>
          <w:b/>
          <w:bCs/>
        </w:rPr>
        <w:t>Supplementary Fig</w:t>
      </w:r>
      <w:r w:rsidR="000E4AAE">
        <w:rPr>
          <w:rFonts w:ascii="Times New Roman" w:hAnsi="Times New Roman" w:cs="Times New Roman"/>
          <w:b/>
          <w:bCs/>
        </w:rPr>
        <w:t>.</w:t>
      </w:r>
      <w:r w:rsidRPr="006C092C">
        <w:rPr>
          <w:rFonts w:ascii="Times New Roman" w:hAnsi="Times New Roman" w:cs="Times New Roman"/>
          <w:b/>
          <w:bCs/>
        </w:rPr>
        <w:t xml:space="preserve"> </w:t>
      </w:r>
      <w:r>
        <w:rPr>
          <w:rFonts w:ascii="Times New Roman" w:hAnsi="Times New Roman" w:cs="Times New Roman" w:hint="eastAsia"/>
          <w:b/>
          <w:bCs/>
        </w:rPr>
        <w:t>2</w:t>
      </w:r>
      <w:r w:rsidRPr="00171E3A">
        <w:rPr>
          <w:rFonts w:ascii="Times New Roman" w:hAnsi="Times New Roman" w:cs="Times New Roman"/>
          <w:b/>
          <w:bCs/>
        </w:rPr>
        <w:t>. Molecular docking of SRG with PTGS1.</w:t>
      </w:r>
    </w:p>
    <w:p w14:paraId="231915AA" w14:textId="77777777" w:rsidR="00171E3A" w:rsidRPr="00F81571" w:rsidRDefault="00171E3A" w:rsidP="00F81571">
      <w:pPr>
        <w:jc w:val="both"/>
        <w:rPr>
          <w:rFonts w:ascii="Times New Roman" w:hAnsi="Times New Roman" w:cs="Times New Roman"/>
          <w14:ligatures w14:val="none"/>
        </w:rPr>
      </w:pPr>
    </w:p>
    <w:p w14:paraId="070D7D8A" w14:textId="59A594AD" w:rsidR="00F81571" w:rsidRPr="00F81571" w:rsidRDefault="00F81571" w:rsidP="00F81571">
      <w:pPr>
        <w:jc w:val="both"/>
        <w:rPr>
          <w:rFonts w:ascii="Times New Roman" w:hAnsi="Times New Roman" w:cs="Times New Roman"/>
          <w14:ligatures w14:val="none"/>
        </w:rPr>
      </w:pPr>
      <w:r w:rsidRPr="00F81571">
        <w:rPr>
          <w:rFonts w:ascii="Times New Roman" w:hAnsi="Times New Roman" w:cs="Times New Roman"/>
          <w:b/>
          <w:bCs/>
          <w14:ligatures w14:val="none"/>
        </w:rPr>
        <w:t>Abbreviations:</w:t>
      </w:r>
      <w:r w:rsidRPr="00F81571">
        <w:rPr>
          <w:rFonts w:ascii="Times New Roman" w:hAnsi="Times New Roman" w:cs="Times New Roman"/>
          <w14:ligatures w14:val="none"/>
        </w:rPr>
        <w:t xml:space="preserve"> BP, biological process; CC, cellular component; MF, molecular function; GO, Gene Ontology; KEGG, Kyoto Encyclopedia of Genes and Genomes; SRG, syringin.</w:t>
      </w:r>
    </w:p>
    <w:p w14:paraId="2F95279E" w14:textId="22883F86" w:rsidR="006C092C" w:rsidRPr="006C092C" w:rsidRDefault="006C092C" w:rsidP="006C092C">
      <w:pPr>
        <w:rPr>
          <w:rFonts w:ascii="Times New Roman" w:hAnsi="Times New Roman" w:cs="Times New Roman"/>
          <w:b/>
          <w:bCs/>
        </w:rPr>
      </w:pPr>
    </w:p>
    <w:sectPr w:rsidR="006C092C" w:rsidRPr="006C092C">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5B5B3" w14:textId="77777777" w:rsidR="0072431D" w:rsidRDefault="0072431D" w:rsidP="009B132F">
      <w:pPr>
        <w:spacing w:after="0" w:line="240" w:lineRule="auto"/>
      </w:pPr>
      <w:r>
        <w:separator/>
      </w:r>
    </w:p>
  </w:endnote>
  <w:endnote w:type="continuationSeparator" w:id="0">
    <w:p w14:paraId="24CDFE02" w14:textId="77777777" w:rsidR="0072431D" w:rsidRDefault="0072431D" w:rsidP="009B13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A8A227" w14:textId="77777777" w:rsidR="0072431D" w:rsidRDefault="0072431D" w:rsidP="009B132F">
      <w:pPr>
        <w:spacing w:after="0" w:line="240" w:lineRule="auto"/>
      </w:pPr>
      <w:r>
        <w:separator/>
      </w:r>
    </w:p>
  </w:footnote>
  <w:footnote w:type="continuationSeparator" w:id="0">
    <w:p w14:paraId="31D0FA96" w14:textId="77777777" w:rsidR="0072431D" w:rsidRDefault="0072431D" w:rsidP="009B132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92C"/>
    <w:rsid w:val="000409C9"/>
    <w:rsid w:val="000E4AAE"/>
    <w:rsid w:val="000F3250"/>
    <w:rsid w:val="001269C6"/>
    <w:rsid w:val="0014642C"/>
    <w:rsid w:val="00171E3A"/>
    <w:rsid w:val="0018425A"/>
    <w:rsid w:val="001F39DE"/>
    <w:rsid w:val="002B7E2E"/>
    <w:rsid w:val="002C00BE"/>
    <w:rsid w:val="002D2613"/>
    <w:rsid w:val="003C679B"/>
    <w:rsid w:val="003F0F75"/>
    <w:rsid w:val="00426845"/>
    <w:rsid w:val="00670339"/>
    <w:rsid w:val="006C092C"/>
    <w:rsid w:val="0072431D"/>
    <w:rsid w:val="00772C60"/>
    <w:rsid w:val="00875E7B"/>
    <w:rsid w:val="008825FC"/>
    <w:rsid w:val="009257A3"/>
    <w:rsid w:val="00984EAA"/>
    <w:rsid w:val="0099231C"/>
    <w:rsid w:val="009B132F"/>
    <w:rsid w:val="009E329F"/>
    <w:rsid w:val="009E70C7"/>
    <w:rsid w:val="00A35F30"/>
    <w:rsid w:val="00A55C7A"/>
    <w:rsid w:val="00C23FB0"/>
    <w:rsid w:val="00CE4E2F"/>
    <w:rsid w:val="00DD2A08"/>
    <w:rsid w:val="00EA52B3"/>
    <w:rsid w:val="00F815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51545C"/>
  <w15:chartTrackingRefBased/>
  <w15:docId w15:val="{0C162212-5FBE-4504-B282-48ED578A75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2A08"/>
  </w:style>
  <w:style w:type="paragraph" w:styleId="1">
    <w:name w:val="heading 1"/>
    <w:basedOn w:val="a"/>
    <w:next w:val="a"/>
    <w:link w:val="10"/>
    <w:uiPriority w:val="9"/>
    <w:qFormat/>
    <w:rsid w:val="006C09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6C09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6C092C"/>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6C092C"/>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6C092C"/>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6C092C"/>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6C092C"/>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6C092C"/>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6C092C"/>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6C092C"/>
    <w:rPr>
      <w:rFonts w:asciiTheme="majorHAnsi" w:eastAsiaTheme="majorEastAsia" w:hAnsiTheme="majorHAnsi" w:cstheme="majorBidi"/>
      <w:color w:val="0F4761" w:themeColor="accent1" w:themeShade="BF"/>
      <w:sz w:val="40"/>
      <w:szCs w:val="40"/>
    </w:rPr>
  </w:style>
  <w:style w:type="character" w:customStyle="1" w:styleId="20">
    <w:name w:val="标题 2 字符"/>
    <w:basedOn w:val="a0"/>
    <w:link w:val="2"/>
    <w:uiPriority w:val="9"/>
    <w:semiHidden/>
    <w:rsid w:val="006C092C"/>
    <w:rPr>
      <w:rFonts w:asciiTheme="majorHAnsi" w:eastAsiaTheme="majorEastAsia" w:hAnsiTheme="majorHAnsi" w:cstheme="majorBidi"/>
      <w:color w:val="0F4761" w:themeColor="accent1" w:themeShade="BF"/>
      <w:sz w:val="32"/>
      <w:szCs w:val="32"/>
    </w:rPr>
  </w:style>
  <w:style w:type="character" w:customStyle="1" w:styleId="30">
    <w:name w:val="标题 3 字符"/>
    <w:basedOn w:val="a0"/>
    <w:link w:val="3"/>
    <w:uiPriority w:val="9"/>
    <w:semiHidden/>
    <w:rsid w:val="006C092C"/>
    <w:rPr>
      <w:rFonts w:eastAsiaTheme="majorEastAsia" w:cstheme="majorBidi"/>
      <w:color w:val="0F4761" w:themeColor="accent1" w:themeShade="BF"/>
      <w:sz w:val="28"/>
      <w:szCs w:val="28"/>
    </w:rPr>
  </w:style>
  <w:style w:type="character" w:customStyle="1" w:styleId="40">
    <w:name w:val="标题 4 字符"/>
    <w:basedOn w:val="a0"/>
    <w:link w:val="4"/>
    <w:uiPriority w:val="9"/>
    <w:semiHidden/>
    <w:rsid w:val="006C092C"/>
    <w:rPr>
      <w:rFonts w:eastAsiaTheme="majorEastAsia" w:cstheme="majorBidi"/>
      <w:i/>
      <w:iCs/>
      <w:color w:val="0F4761" w:themeColor="accent1" w:themeShade="BF"/>
    </w:rPr>
  </w:style>
  <w:style w:type="character" w:customStyle="1" w:styleId="50">
    <w:name w:val="标题 5 字符"/>
    <w:basedOn w:val="a0"/>
    <w:link w:val="5"/>
    <w:uiPriority w:val="9"/>
    <w:semiHidden/>
    <w:rsid w:val="006C092C"/>
    <w:rPr>
      <w:rFonts w:eastAsiaTheme="majorEastAsia" w:cstheme="majorBidi"/>
      <w:color w:val="0F4761" w:themeColor="accent1" w:themeShade="BF"/>
    </w:rPr>
  </w:style>
  <w:style w:type="character" w:customStyle="1" w:styleId="60">
    <w:name w:val="标题 6 字符"/>
    <w:basedOn w:val="a0"/>
    <w:link w:val="6"/>
    <w:uiPriority w:val="9"/>
    <w:semiHidden/>
    <w:rsid w:val="006C092C"/>
    <w:rPr>
      <w:rFonts w:eastAsiaTheme="majorEastAsia" w:cstheme="majorBidi"/>
      <w:i/>
      <w:iCs/>
      <w:color w:val="595959" w:themeColor="text1" w:themeTint="A6"/>
    </w:rPr>
  </w:style>
  <w:style w:type="character" w:customStyle="1" w:styleId="70">
    <w:name w:val="标题 7 字符"/>
    <w:basedOn w:val="a0"/>
    <w:link w:val="7"/>
    <w:uiPriority w:val="9"/>
    <w:semiHidden/>
    <w:rsid w:val="006C092C"/>
    <w:rPr>
      <w:rFonts w:eastAsiaTheme="majorEastAsia" w:cstheme="majorBidi"/>
      <w:color w:val="595959" w:themeColor="text1" w:themeTint="A6"/>
    </w:rPr>
  </w:style>
  <w:style w:type="character" w:customStyle="1" w:styleId="80">
    <w:name w:val="标题 8 字符"/>
    <w:basedOn w:val="a0"/>
    <w:link w:val="8"/>
    <w:uiPriority w:val="9"/>
    <w:semiHidden/>
    <w:rsid w:val="006C092C"/>
    <w:rPr>
      <w:rFonts w:eastAsiaTheme="majorEastAsia" w:cstheme="majorBidi"/>
      <w:i/>
      <w:iCs/>
      <w:color w:val="272727" w:themeColor="text1" w:themeTint="D8"/>
    </w:rPr>
  </w:style>
  <w:style w:type="character" w:customStyle="1" w:styleId="90">
    <w:name w:val="标题 9 字符"/>
    <w:basedOn w:val="a0"/>
    <w:link w:val="9"/>
    <w:uiPriority w:val="9"/>
    <w:semiHidden/>
    <w:rsid w:val="006C092C"/>
    <w:rPr>
      <w:rFonts w:eastAsiaTheme="majorEastAsia" w:cstheme="majorBidi"/>
      <w:color w:val="272727" w:themeColor="text1" w:themeTint="D8"/>
    </w:rPr>
  </w:style>
  <w:style w:type="paragraph" w:styleId="a3">
    <w:name w:val="Title"/>
    <w:basedOn w:val="a"/>
    <w:next w:val="a"/>
    <w:link w:val="a4"/>
    <w:uiPriority w:val="10"/>
    <w:qFormat/>
    <w:rsid w:val="006C09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6C092C"/>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6C092C"/>
    <w:pPr>
      <w:numPr>
        <w:ilvl w:val="1"/>
      </w:numPr>
    </w:pPr>
    <w:rPr>
      <w:rFonts w:eastAsiaTheme="majorEastAsia" w:cstheme="majorBidi"/>
      <w:color w:val="595959" w:themeColor="text1" w:themeTint="A6"/>
      <w:spacing w:val="15"/>
      <w:sz w:val="28"/>
      <w:szCs w:val="28"/>
    </w:rPr>
  </w:style>
  <w:style w:type="character" w:customStyle="1" w:styleId="a6">
    <w:name w:val="副标题 字符"/>
    <w:basedOn w:val="a0"/>
    <w:link w:val="a5"/>
    <w:uiPriority w:val="11"/>
    <w:rsid w:val="006C092C"/>
    <w:rPr>
      <w:rFonts w:eastAsiaTheme="majorEastAsia" w:cstheme="majorBidi"/>
      <w:color w:val="595959" w:themeColor="text1" w:themeTint="A6"/>
      <w:spacing w:val="15"/>
      <w:sz w:val="28"/>
      <w:szCs w:val="28"/>
    </w:rPr>
  </w:style>
  <w:style w:type="paragraph" w:styleId="a7">
    <w:name w:val="Quote"/>
    <w:basedOn w:val="a"/>
    <w:next w:val="a"/>
    <w:link w:val="a8"/>
    <w:uiPriority w:val="29"/>
    <w:qFormat/>
    <w:rsid w:val="006C092C"/>
    <w:pPr>
      <w:spacing w:before="160"/>
      <w:jc w:val="center"/>
    </w:pPr>
    <w:rPr>
      <w:i/>
      <w:iCs/>
      <w:color w:val="404040" w:themeColor="text1" w:themeTint="BF"/>
    </w:rPr>
  </w:style>
  <w:style w:type="character" w:customStyle="1" w:styleId="a8">
    <w:name w:val="引用 字符"/>
    <w:basedOn w:val="a0"/>
    <w:link w:val="a7"/>
    <w:uiPriority w:val="29"/>
    <w:rsid w:val="006C092C"/>
    <w:rPr>
      <w:i/>
      <w:iCs/>
      <w:color w:val="404040" w:themeColor="text1" w:themeTint="BF"/>
    </w:rPr>
  </w:style>
  <w:style w:type="paragraph" w:styleId="a9">
    <w:name w:val="List Paragraph"/>
    <w:basedOn w:val="a"/>
    <w:uiPriority w:val="34"/>
    <w:qFormat/>
    <w:rsid w:val="006C092C"/>
    <w:pPr>
      <w:ind w:left="720"/>
      <w:contextualSpacing/>
    </w:pPr>
  </w:style>
  <w:style w:type="character" w:styleId="aa">
    <w:name w:val="Intense Emphasis"/>
    <w:basedOn w:val="a0"/>
    <w:uiPriority w:val="21"/>
    <w:qFormat/>
    <w:rsid w:val="006C092C"/>
    <w:rPr>
      <w:i/>
      <w:iCs/>
      <w:color w:val="0F4761" w:themeColor="accent1" w:themeShade="BF"/>
    </w:rPr>
  </w:style>
  <w:style w:type="paragraph" w:styleId="ab">
    <w:name w:val="Intense Quote"/>
    <w:basedOn w:val="a"/>
    <w:next w:val="a"/>
    <w:link w:val="ac"/>
    <w:uiPriority w:val="30"/>
    <w:qFormat/>
    <w:rsid w:val="006C09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6C092C"/>
    <w:rPr>
      <w:i/>
      <w:iCs/>
      <w:color w:val="0F4761" w:themeColor="accent1" w:themeShade="BF"/>
    </w:rPr>
  </w:style>
  <w:style w:type="character" w:styleId="ad">
    <w:name w:val="Intense Reference"/>
    <w:basedOn w:val="a0"/>
    <w:uiPriority w:val="32"/>
    <w:qFormat/>
    <w:rsid w:val="006C092C"/>
    <w:rPr>
      <w:b/>
      <w:bCs/>
      <w:smallCaps/>
      <w:color w:val="0F4761" w:themeColor="accent1" w:themeShade="BF"/>
      <w:spacing w:val="5"/>
    </w:rPr>
  </w:style>
  <w:style w:type="paragraph" w:styleId="ae">
    <w:name w:val="header"/>
    <w:basedOn w:val="a"/>
    <w:link w:val="af"/>
    <w:uiPriority w:val="99"/>
    <w:unhideWhenUsed/>
    <w:rsid w:val="009B132F"/>
    <w:pPr>
      <w:tabs>
        <w:tab w:val="center" w:pos="4153"/>
        <w:tab w:val="right" w:pos="8306"/>
      </w:tabs>
      <w:spacing w:after="0" w:line="240" w:lineRule="auto"/>
    </w:pPr>
  </w:style>
  <w:style w:type="character" w:customStyle="1" w:styleId="af">
    <w:name w:val="页眉 字符"/>
    <w:basedOn w:val="a0"/>
    <w:link w:val="ae"/>
    <w:uiPriority w:val="99"/>
    <w:rsid w:val="009B132F"/>
  </w:style>
  <w:style w:type="paragraph" w:styleId="af0">
    <w:name w:val="footer"/>
    <w:basedOn w:val="a"/>
    <w:link w:val="af1"/>
    <w:uiPriority w:val="99"/>
    <w:unhideWhenUsed/>
    <w:rsid w:val="009B132F"/>
    <w:pPr>
      <w:tabs>
        <w:tab w:val="center" w:pos="4153"/>
        <w:tab w:val="right" w:pos="8306"/>
      </w:tabs>
      <w:spacing w:after="0" w:line="240" w:lineRule="auto"/>
    </w:pPr>
  </w:style>
  <w:style w:type="character" w:customStyle="1" w:styleId="af1">
    <w:name w:val="页脚 字符"/>
    <w:basedOn w:val="a0"/>
    <w:link w:val="af0"/>
    <w:uiPriority w:val="99"/>
    <w:rsid w:val="009B132F"/>
  </w:style>
  <w:style w:type="table" w:styleId="11">
    <w:name w:val="Plain Table 1"/>
    <w:basedOn w:val="a1"/>
    <w:uiPriority w:val="41"/>
    <w:rsid w:val="00F8157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1139</Words>
  <Characters>6497</Characters>
  <Application>Microsoft Office Word</Application>
  <DocSecurity>0</DocSecurity>
  <Lines>54</Lines>
  <Paragraphs>15</Paragraphs>
  <ScaleCrop>false</ScaleCrop>
  <Company>MS</Company>
  <LinksUpToDate>false</LinksUpToDate>
  <CharactersWithSpaces>7621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Hi7350</dc:creator>
  <cp:keywords/>
  <dc:description/>
  <cp:lastModifiedBy>Hi7350</cp:lastModifiedBy>
  <cp:revision>4</cp:revision>
  <dcterms:created xsi:type="dcterms:W3CDTF">2026-07-06T08:27:00Z</dcterms:created>
  <dcterms:modified xsi:type="dcterms:W3CDTF">2026-07-07T00:57:00Z</dcterms:modified>
</cp:coreProperties>
</file>